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F5" w:rsidRPr="002A6E95" w:rsidRDefault="00472FB8" w:rsidP="003D4004">
      <w:pPr>
        <w:spacing w:after="0" w:line="240" w:lineRule="auto"/>
        <w:rPr>
          <w:b/>
          <w:noProof/>
        </w:rPr>
      </w:pPr>
      <w:bookmarkStart w:id="0" w:name="_GoBack"/>
      <w:bookmarkEnd w:id="0"/>
      <w:r w:rsidRPr="002A6E95">
        <w:rPr>
          <w:b/>
          <w:noProof/>
        </w:rPr>
        <w:t>EK-</w:t>
      </w:r>
      <w:r w:rsidR="001C54D6">
        <w:rPr>
          <w:b/>
          <w:noProof/>
        </w:rPr>
        <w:t>4</w:t>
      </w:r>
      <w:r w:rsidRPr="002A6E95">
        <w:rPr>
          <w:b/>
          <w:noProof/>
        </w:rPr>
        <w:t>:</w:t>
      </w:r>
      <w:r w:rsidR="00D77B36" w:rsidRPr="002A6E95">
        <w:rPr>
          <w:b/>
          <w:noProof/>
        </w:rPr>
        <w:t xml:space="preserve"> Mesleki Eğiti</w:t>
      </w:r>
      <w:r w:rsidR="00C90A94" w:rsidRPr="002A6E95">
        <w:rPr>
          <w:b/>
          <w:noProof/>
        </w:rPr>
        <w:t xml:space="preserve">m </w:t>
      </w:r>
      <w:r w:rsidR="00D5635B" w:rsidRPr="002A6E95">
        <w:rPr>
          <w:b/>
          <w:noProof/>
        </w:rPr>
        <w:t>Kursiyer Taahhütnamesi (</w:t>
      </w:r>
      <w:r w:rsidR="001C54D6">
        <w:rPr>
          <w:b/>
          <w:noProof/>
        </w:rPr>
        <w:t>MEGİP</w:t>
      </w:r>
      <w:r w:rsidR="00C90A94" w:rsidRPr="002A6E95">
        <w:rPr>
          <w:b/>
          <w:noProof/>
        </w:rPr>
        <w:t xml:space="preserve"> Genelge Eki</w:t>
      </w:r>
      <w:r w:rsidR="00D5635B" w:rsidRPr="002A6E95">
        <w:rPr>
          <w:b/>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72FB8" w:rsidRPr="002A6E95" w:rsidTr="00E749C6">
        <w:trPr>
          <w:trHeight w:val="909"/>
        </w:trPr>
        <w:tc>
          <w:tcPr>
            <w:tcW w:w="2660" w:type="dxa"/>
            <w:shd w:val="clear" w:color="auto" w:fill="auto"/>
          </w:tcPr>
          <w:p w:rsidR="00472FB8" w:rsidRPr="002A6E95" w:rsidRDefault="00497D28" w:rsidP="003D4004">
            <w:pPr>
              <w:tabs>
                <w:tab w:val="left" w:pos="3960"/>
              </w:tabs>
              <w:spacing w:after="0" w:line="240" w:lineRule="auto"/>
              <w:rPr>
                <w:b/>
              </w:rPr>
            </w:pPr>
            <w:r w:rsidRPr="002A6E95">
              <w:rPr>
                <w:noProof/>
                <w:lang w:eastAsia="tr-TR"/>
              </w:rPr>
              <w:drawing>
                <wp:inline distT="0" distB="0" distL="0" distR="0">
                  <wp:extent cx="1428750" cy="809625"/>
                  <wp:effectExtent l="0" t="0" r="0" b="0"/>
                  <wp:docPr id="1" name="il_fi"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6662" w:type="dxa"/>
            <w:shd w:val="clear" w:color="auto" w:fill="auto"/>
          </w:tcPr>
          <w:p w:rsidR="00472FB8" w:rsidRPr="002A6E95" w:rsidRDefault="00472FB8" w:rsidP="003D4004">
            <w:pPr>
              <w:pStyle w:val="GvdeMetni"/>
              <w:rPr>
                <w:rFonts w:ascii="Calibri" w:hAnsi="Calibri"/>
                <w:sz w:val="22"/>
                <w:szCs w:val="22"/>
              </w:rPr>
            </w:pPr>
            <w:r w:rsidRPr="002A6E95">
              <w:rPr>
                <w:rFonts w:ascii="Calibri" w:hAnsi="Calibri"/>
                <w:sz w:val="22"/>
                <w:szCs w:val="22"/>
              </w:rPr>
              <w:t>T.C. TÜRKİYE İŞ KURUMU GENEL MÜDÜRLÜĞÜ</w:t>
            </w:r>
          </w:p>
          <w:p w:rsidR="00472FB8" w:rsidRPr="002A6E95" w:rsidRDefault="00472FB8" w:rsidP="003D4004">
            <w:pPr>
              <w:pStyle w:val="GvdeMetni"/>
              <w:rPr>
                <w:rFonts w:ascii="Calibri" w:hAnsi="Calibri"/>
                <w:noProof/>
                <w:sz w:val="22"/>
                <w:szCs w:val="22"/>
              </w:rPr>
            </w:pPr>
            <w:r w:rsidRPr="002A6E95">
              <w:rPr>
                <w:rFonts w:ascii="Calibri" w:hAnsi="Calibri"/>
                <w:sz w:val="22"/>
                <w:szCs w:val="22"/>
              </w:rPr>
              <w:t>……………. ÇALIŞMA VE İŞ KURUMU İL MÜDÜRLÜĞÜ</w:t>
            </w:r>
          </w:p>
          <w:p w:rsidR="00E749C6" w:rsidRPr="002A6E95" w:rsidRDefault="00D77B36" w:rsidP="003D4004">
            <w:pPr>
              <w:spacing w:after="0" w:line="240" w:lineRule="auto"/>
              <w:jc w:val="center"/>
              <w:rPr>
                <w:b/>
              </w:rPr>
            </w:pPr>
            <w:r w:rsidRPr="002A6E95">
              <w:rPr>
                <w:b/>
              </w:rPr>
              <w:t xml:space="preserve">MESLEKİ EĞİTİM </w:t>
            </w:r>
          </w:p>
          <w:p w:rsidR="00472FB8" w:rsidRPr="002A6E95" w:rsidRDefault="00472FB8" w:rsidP="003D4004">
            <w:pPr>
              <w:spacing w:after="0" w:line="240" w:lineRule="auto"/>
              <w:jc w:val="center"/>
              <w:rPr>
                <w:b/>
                <w:noProof/>
              </w:rPr>
            </w:pPr>
            <w:r w:rsidRPr="002A6E95">
              <w:rPr>
                <w:b/>
              </w:rPr>
              <w:t>KURSİYER TAAHHÜTNAMESİ</w:t>
            </w:r>
          </w:p>
        </w:tc>
      </w:tr>
    </w:tbl>
    <w:p w:rsidR="00A518E3" w:rsidRPr="002A6E95" w:rsidRDefault="00A518E3" w:rsidP="003D4004">
      <w:pPr>
        <w:pStyle w:val="3-normalyaz"/>
        <w:pBdr>
          <w:top w:val="single" w:sz="4" w:space="1" w:color="auto"/>
          <w:left w:val="single" w:sz="4" w:space="4" w:color="auto"/>
          <w:bottom w:val="single" w:sz="4" w:space="1" w:color="auto"/>
          <w:right w:val="single" w:sz="4" w:space="4" w:color="auto"/>
        </w:pBdr>
        <w:rPr>
          <w:rFonts w:ascii="Calibri" w:hAnsi="Calibri"/>
          <w:b/>
          <w:sz w:val="22"/>
          <w:szCs w:val="22"/>
        </w:rPr>
      </w:pPr>
      <w:r w:rsidRPr="002A6E95">
        <w:rPr>
          <w:rFonts w:ascii="Calibri" w:hAnsi="Calibri"/>
          <w:b/>
          <w:sz w:val="22"/>
          <w:szCs w:val="22"/>
        </w:rPr>
        <w:t>………………… mesleğinde katılmayı kabul ettiğiniz mesleki eğitim öncesinde aşağıdaki kuralları okumanız ve sonunda da imzalamanız gereklidir.</w:t>
      </w:r>
      <w:r w:rsidR="00310918" w:rsidRPr="002A6E95">
        <w:rPr>
          <w:rFonts w:ascii="Calibri" w:hAnsi="Calibri"/>
          <w:b/>
          <w:sz w:val="22"/>
          <w:szCs w:val="22"/>
        </w:rPr>
        <w:t xml:space="preserve"> </w:t>
      </w:r>
      <w:r w:rsidRPr="002A6E95">
        <w:rPr>
          <w:rFonts w:ascii="Calibri" w:hAnsi="Calibri"/>
          <w:b/>
          <w:sz w:val="22"/>
          <w:szCs w:val="22"/>
        </w:rPr>
        <w:t xml:space="preserve">Bu taahhütnamenin imzalanmaması halinde </w:t>
      </w:r>
      <w:r w:rsidR="00063BA0">
        <w:rPr>
          <w:rFonts w:ascii="Calibri" w:hAnsi="Calibri"/>
          <w:b/>
          <w:sz w:val="22"/>
          <w:szCs w:val="22"/>
        </w:rPr>
        <w:t xml:space="preserve">mesleki eğitime </w:t>
      </w:r>
      <w:r w:rsidRPr="002A6E95">
        <w:rPr>
          <w:rFonts w:ascii="Calibri" w:hAnsi="Calibri"/>
          <w:b/>
          <w:sz w:val="22"/>
          <w:szCs w:val="22"/>
        </w:rPr>
        <w:t>katı</w:t>
      </w:r>
      <w:r w:rsidR="00C02DA0" w:rsidRPr="002A6E95">
        <w:rPr>
          <w:rFonts w:ascii="Calibri" w:hAnsi="Calibri"/>
          <w:b/>
          <w:sz w:val="22"/>
          <w:szCs w:val="22"/>
        </w:rPr>
        <w:t>lmanız</w:t>
      </w:r>
      <w:r w:rsidRPr="002A6E95">
        <w:rPr>
          <w:rFonts w:ascii="Calibri" w:hAnsi="Calibri"/>
          <w:b/>
          <w:sz w:val="22"/>
          <w:szCs w:val="22"/>
        </w:rPr>
        <w:t xml:space="preserve"> mümkün değildir.</w:t>
      </w:r>
    </w:p>
    <w:p w:rsidR="00A518E3" w:rsidRPr="002A6E95" w:rsidRDefault="00A518E3" w:rsidP="003D4004">
      <w:pPr>
        <w:pStyle w:val="3-normalyaz"/>
        <w:rPr>
          <w:rFonts w:ascii="Calibri" w:hAnsi="Calibri"/>
          <w:b/>
          <w:sz w:val="22"/>
          <w:szCs w:val="22"/>
        </w:rPr>
      </w:pPr>
    </w:p>
    <w:p w:rsidR="00472FB8" w:rsidRPr="002A6E95" w:rsidRDefault="00D40998" w:rsidP="003D4004">
      <w:pPr>
        <w:pStyle w:val="3-normalyaz"/>
        <w:rPr>
          <w:rFonts w:ascii="Calibri" w:hAnsi="Calibri"/>
          <w:b/>
          <w:sz w:val="22"/>
          <w:szCs w:val="22"/>
        </w:rPr>
      </w:pPr>
      <w:r w:rsidRPr="002A6E95">
        <w:rPr>
          <w:rFonts w:ascii="Calibri" w:hAnsi="Calibri"/>
          <w:b/>
          <w:sz w:val="22"/>
          <w:szCs w:val="22"/>
        </w:rPr>
        <w:t>KATILIM KOŞULLARI</w:t>
      </w:r>
    </w:p>
    <w:p w:rsidR="00D64BAE" w:rsidRPr="002A6E95" w:rsidRDefault="00472FB8" w:rsidP="003D4004">
      <w:pPr>
        <w:pStyle w:val="3-normalyaz"/>
        <w:rPr>
          <w:rFonts w:ascii="Calibri" w:hAnsi="Calibri"/>
          <w:sz w:val="22"/>
          <w:szCs w:val="22"/>
        </w:rPr>
      </w:pPr>
      <w:r w:rsidRPr="002A6E95">
        <w:rPr>
          <w:rFonts w:ascii="Calibri" w:hAnsi="Calibri"/>
          <w:sz w:val="22"/>
          <w:szCs w:val="22"/>
        </w:rPr>
        <w:t>Aktif İşgücü Hizmetleri Yönetmeliği</w:t>
      </w:r>
      <w:r w:rsidRPr="002A6E95">
        <w:rPr>
          <w:rStyle w:val="DipnotBavurusu"/>
          <w:rFonts w:ascii="Calibri" w:hAnsi="Calibri"/>
          <w:sz w:val="22"/>
          <w:szCs w:val="22"/>
        </w:rPr>
        <w:footnoteReference w:id="1"/>
      </w:r>
      <w:r w:rsidRPr="002A6E95">
        <w:rPr>
          <w:rFonts w:ascii="Calibri" w:hAnsi="Calibri"/>
          <w:sz w:val="22"/>
          <w:szCs w:val="22"/>
        </w:rPr>
        <w:t xml:space="preserve">’nin 32. maddesine göre, </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(1) Kursa katılmak için;</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a) Kuruma kayıtlı işsiz olmak,</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b) 15 yaşını tamamlamış olmak,</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c) Mesleğin gereklerine uygun olarak belirlenen özel şartlara sahip olmak,</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ç) Kurumca aynı meslekte düzenlenen kursu tamamlamamış olmak</w:t>
      </w:r>
    </w:p>
    <w:p w:rsidR="00310918"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d) İş ve meslek danışmanlığı hizmetlerinden faydalan</w:t>
      </w:r>
      <w:r w:rsidR="009B55D8" w:rsidRPr="002A6E95">
        <w:rPr>
          <w:rFonts w:eastAsia="ヒラギノ明朝 Pro W3"/>
        </w:rPr>
        <w:t xml:space="preserve">mak </w:t>
      </w:r>
      <w:r w:rsidRPr="002A6E95">
        <w:rPr>
          <w:rFonts w:eastAsia="ヒラギノ明朝 Pro W3"/>
        </w:rPr>
        <w:t xml:space="preserve"> </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e) Emekli olmamak,</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f) Kurslara katılmama yönünde yaptırım uygulanmıyor olmak,</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şartları aranır.</w:t>
      </w:r>
      <w:r w:rsidR="009B55D8" w:rsidRPr="002A6E95">
        <w:rPr>
          <w:rFonts w:eastAsia="ヒラギノ明朝 Pro W3"/>
        </w:rPr>
        <w:t xml:space="preserve"> Kurum kursiyer adaylarından durumlarını gösterir belge isteyebilir.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 xml:space="preserve">(2) Eğitimlere katılmalarına ve kurs sonunda da istihdam edilmelerine engel durumları bulunmadığı il müdürlüğünce uygun görülmesi halinde, sadece </w:t>
      </w:r>
      <w:r w:rsidR="00310918" w:rsidRPr="002A6E95">
        <w:rPr>
          <w:rFonts w:eastAsia="ヒラギノ明朝 Pro W3"/>
        </w:rPr>
        <w:t>yükseköğretim</w:t>
      </w:r>
      <w:r w:rsidR="009B55D8" w:rsidRPr="002A6E95">
        <w:rPr>
          <w:rFonts w:eastAsia="ヒラギノ明朝 Pro W3"/>
        </w:rPr>
        <w:t xml:space="preserve"> </w:t>
      </w:r>
      <w:r w:rsidRPr="002A6E95">
        <w:rPr>
          <w:rFonts w:eastAsia="ヒラギノ明朝 Pro W3"/>
        </w:rPr>
        <w:t>ve açık öğretimdeki öğrenciler kurslara katılabilirler.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(3) Kurstan yararlanan kursiyerler, kursun tamamlanmasından itibaren altı ay geçmeden yeni bir kurstan yararlanamazlar.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(4) Eğitimin başladığı tarihten itibaren bir yıl öncesine kadar yüklenicinin, konsorsiyum veya iş ortaklığı olarak teklif verilmesi halinde konsorsiyum ya da iş ortaklığını oluşturan işyerlerinin çalışanları, bu yükleniciler ile düzenlenen kurslara katılamazlar.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(5) Ceza infaz kurumlarında bulunan ve tahliyesine üç yıldan az süre kalmış olanlar, Kuruma kayıtlı işsiz olmak şartı hariç bu maddenin birinci fıkrasında belirtilen şartları taşımak kaydıyla kurslara katılabilirler. Bu kişilerden kurslara katılanların bilgileri il müdürlüğü tarafından sisteme girilir.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(6) 22/5/2003 tarihli ve 4857 sayılı İş Kanunu kapsamında, çalışma yaşı ve çalıştırma yasağına ilişkin özel düzenlemeler çerçevesinde çalıştırılmaları yasaklananlar bu kapsamda yer alan mesleklerdeki kurslara katılamazlar. Tehlikeli ve çok tehlikeli mesleklerde ilgili mevzuatın öngördüğü düzenlemeler saklı kalmak kaydıyla kurs düzenlenebilecektir.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(7) İşsizlik ödeneği almakta olanların; asgari son çalıştığı işin koşullarını sağlamak, kişisel kariyer ve statülerine, eğitim, yaş ve sağlık koşullarına uygun bir eğitim olanağı sağlandığı takdirde eğitime katılmaları gerekir. Geçerli bir neden sunmadan eğitim almayı kabul etmeyen veya katıldığı eğitimi geçerli neden olmaksızın tamamlamayan kişilerin bu tarihten itibaren işsizlik ödeneği kesilir.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(8) İşyerlerinde yapılan kurslara; hizmet alımı ya da işbirliği yapılan işyerinin işçileri, mesleki bilgi ve becerilerini geliştirmek ve yeni teknolojilere uyum sağlamak amacıyla katılabilir. Sadece çalışanlara yönelik olarak da işbirliği yoluyla kurs düzenlenebilir. Bu kapsamda düzenlenen eğitimlerde, kurs için gerekli olan eğitici gideri yükleniciye ödenebilir. Ayrıca, Kurumca tehlikeli ve çok tehlikeli işlerde çalıştırılan işçilere yönelik olarak da kurs düzenlenebilir. Bu fıkra kapsamında düzenlenen kurslara katılan kursiyerlere Kurumca herhangi bir gider ödenmez ancak kurs bitirme belgesi veya sertifika verilir.</w:t>
      </w:r>
    </w:p>
    <w:p w:rsidR="003D4004" w:rsidRPr="002A6E95" w:rsidRDefault="003D4004" w:rsidP="003D4004">
      <w:pPr>
        <w:tabs>
          <w:tab w:val="left" w:pos="566"/>
        </w:tabs>
        <w:spacing w:after="0" w:line="240" w:lineRule="auto"/>
        <w:jc w:val="both"/>
        <w:rPr>
          <w:rFonts w:eastAsia="ヒラギノ明朝 Pro W3"/>
        </w:rPr>
      </w:pPr>
    </w:p>
    <w:p w:rsidR="003D4004" w:rsidRPr="002A6E95" w:rsidRDefault="003D4004" w:rsidP="003D4004">
      <w:pPr>
        <w:tabs>
          <w:tab w:val="left" w:pos="566"/>
        </w:tabs>
        <w:spacing w:after="0" w:line="240" w:lineRule="auto"/>
        <w:jc w:val="both"/>
        <w:rPr>
          <w:rFonts w:eastAsia="ヒラギノ明朝 Pro W3"/>
        </w:rPr>
      </w:pPr>
    </w:p>
    <w:p w:rsidR="003D4004" w:rsidRPr="002A6E95" w:rsidRDefault="003D4004" w:rsidP="003D4004">
      <w:pPr>
        <w:tabs>
          <w:tab w:val="left" w:pos="566"/>
        </w:tabs>
        <w:spacing w:after="0" w:line="240" w:lineRule="auto"/>
        <w:jc w:val="both"/>
        <w:rPr>
          <w:rFonts w:eastAsia="ヒラギノ明朝 Pro W3"/>
        </w:rPr>
      </w:pP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lastRenderedPageBreak/>
        <w:t>(9) Kurstan;</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a) Askerlik, tutukluluk, hamilelik veya doğum, uzun süreli hastalık, işe giriş ve kursa devamı engelleyebilecek ikametgah değişikliği gibi nedenler ile bu Yönetmelikte belirlenen devamsızlık süresini aşmaları sebebiyle ayrılmak durumunda kalanlar,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b) Durumları kursu takibe elverişli olmadığı için kursla ilişiği yüklenicinin teklifi ve il müdürlüğünün onayı ile kesilenler,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c) Devam ederken kursun iptal edilmesinden dolayı mezun olamayanlar,</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dışında il müdürlüğünce kabul edilen geçerli bir mazereti olmadan ayrılanlar yirmi dört ay boyunca kurs veya programlardan yararlanamaz.</w:t>
      </w:r>
    </w:p>
    <w:p w:rsidR="00A518E3" w:rsidRPr="002A6E95" w:rsidRDefault="00A518E3" w:rsidP="003D4004">
      <w:pPr>
        <w:tabs>
          <w:tab w:val="left" w:pos="566"/>
        </w:tabs>
        <w:spacing w:after="0" w:line="240" w:lineRule="auto"/>
        <w:jc w:val="both"/>
        <w:rPr>
          <w:rFonts w:eastAsia="ヒラギノ明朝 Pro W3"/>
        </w:rPr>
      </w:pPr>
      <w:r w:rsidRPr="002A6E95">
        <w:rPr>
          <w:rFonts w:eastAsia="ヒラギノ明朝 Pro W3"/>
        </w:rPr>
        <w:t xml:space="preserve">(10) Kursa katılma şartlarına haiz olmadığı halde katıldığı tespit edilen kişilere yapılan ödemeler yasal faizi ile birlikte bu kişilerden geri alınır. </w:t>
      </w:r>
    </w:p>
    <w:p w:rsidR="00D5635B" w:rsidRPr="002A6E95" w:rsidRDefault="00D5635B" w:rsidP="003D4004">
      <w:pPr>
        <w:tabs>
          <w:tab w:val="left" w:pos="566"/>
        </w:tabs>
        <w:spacing w:after="0" w:line="240" w:lineRule="auto"/>
        <w:jc w:val="both"/>
        <w:rPr>
          <w:rFonts w:eastAsia="ヒラギノ明朝 Pro W3"/>
          <w:i/>
        </w:rPr>
      </w:pPr>
    </w:p>
    <w:p w:rsidR="00472FB8" w:rsidRPr="002A6E95" w:rsidRDefault="00472FB8" w:rsidP="003D4004">
      <w:pPr>
        <w:tabs>
          <w:tab w:val="left" w:pos="566"/>
        </w:tabs>
        <w:spacing w:after="0" w:line="240" w:lineRule="auto"/>
        <w:jc w:val="both"/>
        <w:rPr>
          <w:rFonts w:eastAsia="ヒラギノ明朝 Pro W3"/>
          <w:b/>
        </w:rPr>
      </w:pPr>
      <w:r w:rsidRPr="002A6E95">
        <w:rPr>
          <w:rFonts w:eastAsia="ヒラギノ明朝 Pro W3"/>
          <w:b/>
        </w:rPr>
        <w:t xml:space="preserve">Yönetmeliğin 90. maddesine göre, </w:t>
      </w:r>
    </w:p>
    <w:p w:rsidR="00D40998" w:rsidRPr="002A6E95" w:rsidRDefault="00D40998" w:rsidP="003D4004">
      <w:pPr>
        <w:tabs>
          <w:tab w:val="left" w:pos="566"/>
        </w:tabs>
        <w:spacing w:after="0" w:line="240" w:lineRule="auto"/>
        <w:jc w:val="both"/>
        <w:rPr>
          <w:rFonts w:eastAsia="ヒラギノ明朝 Pro W3"/>
          <w:b/>
          <w:color w:val="FF0000"/>
        </w:rPr>
      </w:pPr>
      <w:r w:rsidRPr="002A6E95">
        <w:rPr>
          <w:rFonts w:eastAsia="ヒラギノ明朝 Pro W3"/>
        </w:rPr>
        <w:t xml:space="preserve">(1) </w:t>
      </w:r>
      <w:r w:rsidR="009B55D8" w:rsidRPr="002A6E95">
        <w:rPr>
          <w:rFonts w:eastAsia="ヒラギノ明朝 Pro W3"/>
        </w:rPr>
        <w:t xml:space="preserve">Kursiyerler için kurs ve/veya programlar (girişimcilik eğitim programı ve çalışanların mesleki eğitimi hariç) arasında altı ay bekleme süresi bulunur. Ancak kurs sonrasında bir ay içinde aynı meslekte düzenlenen işbaşı eğitim programına katılmak istenmesi halinde bu şart aranmaz. </w:t>
      </w:r>
      <w:r w:rsidR="008657AD" w:rsidRPr="002A6E95">
        <w:rPr>
          <w:rFonts w:eastAsia="ヒラギノ明朝 Pro W3"/>
        </w:rPr>
        <w:t xml:space="preserve">Toplum yararına programdan işbaşı eğitim programına bekleme yapılmaksınız geçiş yapılabilir. </w:t>
      </w:r>
      <w:r w:rsidR="009B55D8" w:rsidRPr="002A6E95">
        <w:rPr>
          <w:rFonts w:eastAsia="ヒラギノ明朝 Pro W3"/>
        </w:rPr>
        <w:t xml:space="preserve">Ayrıca, yirmi dört ay içinde en fazla </w:t>
      </w:r>
      <w:r w:rsidR="008657AD" w:rsidRPr="002A6E95">
        <w:rPr>
          <w:rFonts w:eastAsia="ヒラギノ明朝 Pro W3"/>
        </w:rPr>
        <w:t>üç yüz yirmi</w:t>
      </w:r>
      <w:r w:rsidR="009B55D8" w:rsidRPr="002A6E95">
        <w:rPr>
          <w:rFonts w:eastAsia="ヒラギノ明朝 Pro W3"/>
        </w:rPr>
        <w:t xml:space="preserve"> fiili günü geçmemek kaydıyla iki işbaşı eğitim programı arasında bekleme süresi üç ay olarak uygulanır.</w:t>
      </w:r>
    </w:p>
    <w:p w:rsidR="00D40998" w:rsidRPr="002A6E95" w:rsidRDefault="00D40998" w:rsidP="003D4004">
      <w:pPr>
        <w:tabs>
          <w:tab w:val="left" w:pos="566"/>
        </w:tabs>
        <w:spacing w:after="0" w:line="240" w:lineRule="auto"/>
        <w:jc w:val="both"/>
        <w:rPr>
          <w:rFonts w:eastAsia="ヒラギノ明朝 Pro W3"/>
        </w:rPr>
      </w:pPr>
      <w:r w:rsidRPr="002A6E95">
        <w:rPr>
          <w:rFonts w:eastAsia="ヒラギノ明朝 Pro W3"/>
        </w:rPr>
        <w:t xml:space="preserve">(2) 5510 sayılı Kanunun 4 üncü maddesinin birinci fıkrasının (b) bendinin (4) numaralı alt bendine tabi olarak tarımsal faaliyette bulunanlar ile isteğe bağlı sigortalılar, işsiz olmak şartı dışında belirtilen diğer şartları taşımak kaydıyla kurslara ve programlara katılabilirler. </w:t>
      </w:r>
      <w:r w:rsidR="008657AD" w:rsidRPr="002A6E95">
        <w:rPr>
          <w:rFonts w:eastAsia="ヒラギノ明朝 Pro W3"/>
        </w:rPr>
        <w:t xml:space="preserve">Dul ve yetim aylığı alanlar kurslardan ve programlardan yararlanabilir. </w:t>
      </w:r>
      <w:r w:rsidRPr="002A6E95">
        <w:rPr>
          <w:rFonts w:eastAsia="ヒラギノ明朝 Pro W3"/>
        </w:rPr>
        <w:t xml:space="preserve">Engelli olmaları nedeniyle aylık bağlananlar </w:t>
      </w:r>
      <w:r w:rsidR="008657AD" w:rsidRPr="002A6E95">
        <w:rPr>
          <w:rFonts w:eastAsia="ヒラギノ明朝 Pro W3"/>
        </w:rPr>
        <w:t xml:space="preserve">ise </w:t>
      </w:r>
      <w:r w:rsidRPr="002A6E95">
        <w:rPr>
          <w:rFonts w:eastAsia="ヒラギノ明朝 Pro W3"/>
        </w:rPr>
        <w:t>TYP hariç kurslardan ve programlardan yararlanabilir.</w:t>
      </w:r>
    </w:p>
    <w:p w:rsidR="00D40998" w:rsidRPr="002A6E95" w:rsidRDefault="00D40998" w:rsidP="003D4004">
      <w:pPr>
        <w:tabs>
          <w:tab w:val="left" w:pos="566"/>
        </w:tabs>
        <w:spacing w:after="0" w:line="240" w:lineRule="auto"/>
        <w:jc w:val="both"/>
        <w:rPr>
          <w:rFonts w:eastAsia="ヒラギノ明朝 Pro W3"/>
        </w:rPr>
      </w:pPr>
      <w:r w:rsidRPr="002A6E95">
        <w:rPr>
          <w:rFonts w:eastAsia="ヒラギノ明朝 Pro W3"/>
        </w:rPr>
        <w:t xml:space="preserve">(3) Herhangi bir kurs ya da programa katılmama yönünde yaptırım uygulanan kursiyer yaptırım süresince hiçbir kurs ya da programdan yararlanamaz. </w:t>
      </w:r>
    </w:p>
    <w:p w:rsidR="003D4004" w:rsidRPr="000D6E51" w:rsidRDefault="00D40998" w:rsidP="003D4004">
      <w:pPr>
        <w:tabs>
          <w:tab w:val="left" w:pos="566"/>
        </w:tabs>
        <w:spacing w:after="0" w:line="240" w:lineRule="auto"/>
        <w:jc w:val="both"/>
        <w:rPr>
          <w:rFonts w:eastAsia="ヒラギノ明朝 Pro W3"/>
        </w:rPr>
      </w:pPr>
      <w:r w:rsidRPr="002A6E95">
        <w:rPr>
          <w:rFonts w:eastAsia="ヒラギノ明朝 Pro W3"/>
        </w:rPr>
        <w:t>(4) Kurslara katılan kursiyer Kurumca hazırlanan kimlik kartlarını eğitim süresince kullanmak ve kurs sonunda yükleniciye teslim etmekle yükümlüdür. Ayrıca kursiyer, kendilerine verilecek değerlendirme a</w:t>
      </w:r>
      <w:r w:rsidR="000D6E51">
        <w:rPr>
          <w:rFonts w:eastAsia="ヒラギノ明朝 Pro W3"/>
        </w:rPr>
        <w:t>nketini doldurmakla yükümlüdür.</w:t>
      </w:r>
    </w:p>
    <w:p w:rsidR="00472FB8" w:rsidRPr="002A6E95" w:rsidRDefault="00A93508" w:rsidP="003D4004">
      <w:pPr>
        <w:tabs>
          <w:tab w:val="left" w:pos="566"/>
        </w:tabs>
        <w:spacing w:after="0" w:line="240" w:lineRule="auto"/>
        <w:jc w:val="both"/>
        <w:rPr>
          <w:rFonts w:eastAsia="ヒラギノ明朝 Pro W3"/>
          <w:b/>
        </w:rPr>
      </w:pPr>
      <w:r w:rsidRPr="002A6E95">
        <w:rPr>
          <w:rFonts w:eastAsia="ヒラギノ明朝 Pro W3"/>
          <w:b/>
        </w:rPr>
        <w:t>DEVAM DURUMU</w:t>
      </w:r>
    </w:p>
    <w:p w:rsidR="00472FB8" w:rsidRPr="002A6E95" w:rsidRDefault="00472FB8" w:rsidP="003D4004">
      <w:pPr>
        <w:tabs>
          <w:tab w:val="left" w:pos="566"/>
        </w:tabs>
        <w:spacing w:after="0" w:line="240" w:lineRule="auto"/>
        <w:jc w:val="both"/>
        <w:rPr>
          <w:rFonts w:eastAsia="ヒラギノ明朝 Pro W3"/>
        </w:rPr>
      </w:pPr>
      <w:r w:rsidRPr="002A6E95">
        <w:rPr>
          <w:rFonts w:eastAsia="ヒラギノ明朝 Pro W3"/>
        </w:rPr>
        <w:t>Yönetmeliğin 36. maddesine göre;</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(1) Kurslara devam zorunludur. Kurumca kabul edilebilir mazereti olanlara izin verilebilir. Ancak doktor raporu ile tevsik edilebilen en fazla beş günlük sağlık izni dışında bu izin süreleri, hangi sebeple olursa olsun toplam kurs süresinin onda birini aşamaz. Bu sürenin aşımı halinde kursiyerlerin kursla ilişikleri kesilir. Beş günü aşan sağlık izinleri onda birlik izin süresinden düşülür.</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(2) Kurslara yedek listeden alınan yeni kursiyerler, birinci fıkrada belirtilen çerçevede doktor raporu hariç kalan sürenin onda biri kadar mazeret izni kullanabilir.</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(3) 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(4) Kursiyerlerin devam durumlarını takip etmek üzere Kurumca hazırlanacak olan devam çizelgesi kullanılır. Devam çizelgelerinin gereği şekilde doldurulmasından ve ay sonunda il müdürlüğüne tesliminden yüklenici sorumludur. Kurstan ayrılanlar, yüklenici tarafından aynı gün içinde il müdürlüğüne yazılı olarak bildirilir. Ayrıca kursiyerlerin devam durumlarının, yüklenici tarafından haftalık olarak en geç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müdürlüğünce tamamlanır.</w:t>
      </w:r>
    </w:p>
    <w:p w:rsidR="00D5635B" w:rsidRPr="002A6E95" w:rsidRDefault="00D5635B" w:rsidP="003D4004">
      <w:pPr>
        <w:tabs>
          <w:tab w:val="left" w:pos="566"/>
        </w:tabs>
        <w:spacing w:after="0" w:line="240" w:lineRule="auto"/>
        <w:jc w:val="both"/>
        <w:rPr>
          <w:rFonts w:eastAsia="ヒラギノ明朝 Pro W3"/>
          <w:i/>
        </w:rPr>
      </w:pPr>
    </w:p>
    <w:p w:rsidR="003D4004" w:rsidRPr="002A6E95" w:rsidRDefault="003D4004" w:rsidP="003D4004">
      <w:pPr>
        <w:tabs>
          <w:tab w:val="left" w:pos="566"/>
        </w:tabs>
        <w:spacing w:after="0" w:line="240" w:lineRule="auto"/>
        <w:jc w:val="both"/>
        <w:rPr>
          <w:rFonts w:eastAsia="ヒラギノ明朝 Pro W3"/>
          <w:b/>
        </w:rPr>
      </w:pPr>
    </w:p>
    <w:p w:rsidR="003D4004" w:rsidRPr="002A6E95" w:rsidRDefault="003D4004" w:rsidP="003D4004">
      <w:pPr>
        <w:tabs>
          <w:tab w:val="left" w:pos="566"/>
        </w:tabs>
        <w:spacing w:after="0" w:line="240" w:lineRule="auto"/>
        <w:jc w:val="both"/>
        <w:rPr>
          <w:rFonts w:eastAsia="ヒラギノ明朝 Pro W3"/>
          <w:b/>
        </w:rPr>
      </w:pPr>
    </w:p>
    <w:p w:rsidR="000D6E51" w:rsidRDefault="000D6E51" w:rsidP="003D4004">
      <w:pPr>
        <w:tabs>
          <w:tab w:val="left" w:pos="566"/>
        </w:tabs>
        <w:spacing w:after="0" w:line="240" w:lineRule="auto"/>
        <w:jc w:val="both"/>
        <w:rPr>
          <w:rFonts w:eastAsia="ヒラギノ明朝 Pro W3"/>
          <w:b/>
        </w:rPr>
      </w:pPr>
    </w:p>
    <w:p w:rsidR="00472FB8" w:rsidRPr="002A6E95" w:rsidRDefault="00A93508" w:rsidP="003D4004">
      <w:pPr>
        <w:tabs>
          <w:tab w:val="left" w:pos="566"/>
        </w:tabs>
        <w:spacing w:after="0" w:line="240" w:lineRule="auto"/>
        <w:jc w:val="both"/>
        <w:rPr>
          <w:rFonts w:eastAsia="ヒラギノ明朝 Pro W3"/>
          <w:b/>
        </w:rPr>
      </w:pPr>
      <w:r w:rsidRPr="002A6E95">
        <w:rPr>
          <w:rFonts w:eastAsia="ヒラギノ明朝 Pro W3"/>
          <w:b/>
        </w:rPr>
        <w:t>İSTİHDAM DURUMU</w:t>
      </w:r>
    </w:p>
    <w:p w:rsidR="00472FB8" w:rsidRPr="002A6E95" w:rsidRDefault="00472FB8" w:rsidP="003D4004">
      <w:pPr>
        <w:tabs>
          <w:tab w:val="left" w:pos="566"/>
        </w:tabs>
        <w:spacing w:after="0" w:line="240" w:lineRule="auto"/>
        <w:jc w:val="both"/>
        <w:rPr>
          <w:rFonts w:eastAsia="ヒラギノ明朝 Pro W3"/>
        </w:rPr>
      </w:pPr>
      <w:r w:rsidRPr="002A6E95">
        <w:rPr>
          <w:rFonts w:eastAsia="ヒラギノ明朝 Pro W3"/>
        </w:rPr>
        <w:t>Kursiyerlerin, yüklenici taahhütnamesine ve kişinin ikametgah, öğrenim durumu, cinsiyet, yaş gibi niteliklerine uygun olarak kendilerine teklif edilen en az üç iş teklifinden birini kabul etmesi gerekir. İl müdürlüğünce kabul edilen geçerli bir mazereti olmaksızın teklif edilen işi kabul etmeyen veya istihdam edildiği işten mazeretsiz olarak ayrılan kursiyer, yirmi dört ay süresince kurs ve programlardan yararlanamaz.</w:t>
      </w:r>
    </w:p>
    <w:p w:rsidR="00472FB8" w:rsidRPr="002A6E95" w:rsidRDefault="00A93508" w:rsidP="003D4004">
      <w:pPr>
        <w:tabs>
          <w:tab w:val="left" w:pos="566"/>
        </w:tabs>
        <w:spacing w:after="0" w:line="240" w:lineRule="auto"/>
        <w:jc w:val="both"/>
        <w:rPr>
          <w:rFonts w:eastAsia="ヒラギノ明朝 Pro W3"/>
          <w:b/>
        </w:rPr>
      </w:pPr>
      <w:r w:rsidRPr="002A6E95">
        <w:rPr>
          <w:rFonts w:eastAsia="ヒラギノ明朝 Pro W3"/>
          <w:b/>
        </w:rPr>
        <w:t>KURSİYER ZARURİ GİDERLERİNİN ÖDENMESİ</w:t>
      </w:r>
    </w:p>
    <w:p w:rsidR="00EC6DCD" w:rsidRPr="002A6E95" w:rsidRDefault="00EC6DCD" w:rsidP="003D4004">
      <w:pPr>
        <w:tabs>
          <w:tab w:val="left" w:pos="566"/>
        </w:tabs>
        <w:spacing w:after="0" w:line="240" w:lineRule="auto"/>
        <w:jc w:val="both"/>
        <w:rPr>
          <w:rFonts w:eastAsia="ヒラギノ明朝 Pro W3"/>
        </w:rPr>
      </w:pPr>
      <w:r w:rsidRPr="002A6E95">
        <w:rPr>
          <w:rFonts w:eastAsia="ヒラギノ明朝 Pro W3"/>
        </w:rPr>
        <w:t xml:space="preserve">Yönetmeliğin 44. maddesine göre, </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(1) Kurslara katılan kursiyerlerin her birine, katıldıkları her tam fiili eğitim günü için, miktarı Kurum Yönetim Kurulunca belirlenen kursiyer zaruri gideri ödenir. Yarım gün veya daha az süre ile kursa katılmış olan kursiyerlere bu günler için ödeme yapılmaz.</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(2) Kursiyerlere yapılacak ödemeler, il müdürlükleri tarafından Kurumun belirleyeceği banka veya PTT aracılığıyla gerçekleştirilir. Kursiyerlerin ödemeleri alabilmesi için Kurumca belirlenecek bankada veya PTT’de kendi adlarına hesap açtırmaları gerekir. Belirtilen koşullarla kendilerine hesap açtırmayanlar hak talebinde bulunamaz.</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(3) Herhangi bir nedenle kurstan ayrılan ve/veya ilişiği kesilen kursiyerlere eğitime katılmış oldukları gün üzerinden kursiyer zaruri gideri ödenir.</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(4) 18 yaşından küçük kursiyerler ile zihinsel engellilere yönelik olarak düzenlenen kurslarda kursiyerlere yapılacak ödemeler, ikinci fıkrada belirtilen koşullara uymak kaydıyla veli veya kayyum veya vasileri tarafından kursiyerler adına açılmış banka veya PTT hesabına yapılır.</w:t>
      </w:r>
    </w:p>
    <w:p w:rsidR="00186F99"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(5) Cezaevlerinde bulunan hükümlülere yönelik düzenlenen kurslara katılan kursiyerlerin her fiili kurs günü için ödemeleri, ilgili mevzuatına ve özel şartlarına göre yapılır.</w:t>
      </w:r>
    </w:p>
    <w:p w:rsidR="000A1FE6" w:rsidRPr="000D6E51" w:rsidRDefault="00186F99" w:rsidP="000D6E51">
      <w:pPr>
        <w:tabs>
          <w:tab w:val="left" w:pos="566"/>
        </w:tabs>
        <w:spacing w:after="0" w:line="240" w:lineRule="auto"/>
        <w:jc w:val="both"/>
        <w:rPr>
          <w:rFonts w:eastAsia="ヒラギノ明朝 Pro W3"/>
        </w:rPr>
      </w:pPr>
      <w:r w:rsidRPr="00D73E66">
        <w:rPr>
          <w:rFonts w:eastAsia="ヒラギノ明朝 Pro W3"/>
        </w:rPr>
        <w:t xml:space="preserve">(6) </w:t>
      </w:r>
      <w:r w:rsidRPr="00D73E66">
        <w:t xml:space="preserve">Kursiyere yapılacak ödemeler banka üzerinden yapılır. </w:t>
      </w:r>
      <w:r w:rsidR="000A1FE6" w:rsidRPr="000A1FE6">
        <w:t xml:space="preserve">Kurum tarafından bankaya gönderilecek bilgilere istinaden Halkbank şubelerinde kursiyer adına vadesiz mevduat hesabının açılmasına; yeni hesap açıldıktan sonra kursiyer veya kanuni temsilcisi tarafından, “ödeme yapılan 3 üncü ayın 15 inci işgününe kadar” şubeye giderek mevduat hesabı açma işlemlerinin tamamlanmadığı takdirde Banka nezdinde kursiyer adına açılan hesapta bekleyen ödeme tutarının Kurum hesaplarına iade edilmesine </w:t>
      </w:r>
      <w:r w:rsidR="000A1FE6" w:rsidRPr="000D6E51">
        <w:rPr>
          <w:rFonts w:eastAsia="ヒラギノ明朝 Pro W3"/>
        </w:rPr>
        <w:t>kursiyer tarafından izin verilecektir.</w:t>
      </w:r>
    </w:p>
    <w:p w:rsidR="000D6E51" w:rsidRPr="00C511CE" w:rsidRDefault="00C511CE" w:rsidP="000D6E51">
      <w:pPr>
        <w:tabs>
          <w:tab w:val="left" w:pos="566"/>
        </w:tabs>
        <w:spacing w:after="0" w:line="240" w:lineRule="auto"/>
        <w:jc w:val="both"/>
        <w:rPr>
          <w:rFonts w:eastAsia="ヒラギノ明朝 Pro W3"/>
          <w:b/>
        </w:rPr>
      </w:pPr>
      <w:r w:rsidRPr="00C511CE">
        <w:rPr>
          <w:rFonts w:eastAsia="ヒラギノ明朝 Pro W3"/>
          <w:b/>
        </w:rPr>
        <w:t>ÇOCUK BAKIM DESTEĞİ</w:t>
      </w:r>
      <w:r>
        <w:rPr>
          <w:rStyle w:val="DipnotBavurusu"/>
          <w:rFonts w:eastAsia="ヒラギノ明朝 Pro W3"/>
          <w:b/>
        </w:rPr>
        <w:footnoteReference w:id="2"/>
      </w:r>
    </w:p>
    <w:p w:rsidR="000D6E51" w:rsidRPr="00C511CE" w:rsidRDefault="000D6E51" w:rsidP="000D6E51">
      <w:pPr>
        <w:tabs>
          <w:tab w:val="left" w:pos="566"/>
        </w:tabs>
        <w:spacing w:after="0" w:line="240" w:lineRule="auto"/>
        <w:jc w:val="both"/>
        <w:rPr>
          <w:rFonts w:eastAsia="ヒラギノ明朝 Pro W3"/>
        </w:rPr>
      </w:pPr>
      <w:r w:rsidRPr="00C511CE">
        <w:rPr>
          <w:rFonts w:eastAsia="ヒラギノ明朝 Pro W3"/>
        </w:rPr>
        <w:t xml:space="preserve">Sanayi sektöründeki en az %50 istihdam garantili mesleklerde düzenlenen mesleki eğitim kurslarına katılan kadınların bakmakla yükümlü oldukları 2-5 yaş arası yalnızca bir çocuk çocukları için aylık 400 TL bakım desteği kurs süresince karşılanacaktır. </w:t>
      </w:r>
    </w:p>
    <w:p w:rsidR="000D6E51" w:rsidRPr="000D6E51" w:rsidRDefault="000D6E51" w:rsidP="002A0CED">
      <w:pPr>
        <w:tabs>
          <w:tab w:val="left" w:pos="566"/>
        </w:tabs>
        <w:spacing w:after="0" w:line="240" w:lineRule="auto"/>
        <w:jc w:val="both"/>
        <w:rPr>
          <w:rFonts w:eastAsia="ヒラギノ明朝 Pro W3"/>
        </w:rPr>
      </w:pPr>
      <w:r w:rsidRPr="00C511CE">
        <w:rPr>
          <w:rFonts w:eastAsia="ヒラギノ明朝 Pro W3"/>
        </w:rPr>
        <w:t xml:space="preserve">Kursiyer İl Müdürlüğünce talep edilen belgeleri </w:t>
      </w:r>
      <w:r w:rsidR="00203F2D">
        <w:rPr>
          <w:rFonts w:eastAsia="ヒラギノ明朝 Pro W3"/>
        </w:rPr>
        <w:t>ibraz</w:t>
      </w:r>
      <w:r w:rsidRPr="00C511CE">
        <w:rPr>
          <w:rFonts w:eastAsia="ヒラギノ明朝 Pro W3"/>
        </w:rPr>
        <w:t xml:space="preserve"> etmekle yükümlüdür. Aylık fatura karşılığı ödeme yapılacağı için kursiyer</w:t>
      </w:r>
      <w:r w:rsidR="00507DBC">
        <w:rPr>
          <w:rFonts w:eastAsia="ヒラギノ明朝 Pro W3"/>
        </w:rPr>
        <w:t>in</w:t>
      </w:r>
      <w:r w:rsidRPr="00C511CE">
        <w:rPr>
          <w:rFonts w:eastAsia="ヒラギノ明朝 Pro W3"/>
        </w:rPr>
        <w:t xml:space="preserve"> faturayı İl Müdürlüğüne en geç takip eden ayın 10 uncu iş gününe kadar teslim etmesi gerekmektedir. </w:t>
      </w:r>
      <w:r w:rsidR="00D40D4F" w:rsidRPr="002A0CED">
        <w:rPr>
          <w:rFonts w:eastAsia="ヒラギノ明朝 Pro W3"/>
        </w:rPr>
        <w:t xml:space="preserve">Kursun iptal edilmesi ya da kişinin geçerli </w:t>
      </w:r>
      <w:r w:rsidR="001D43E9">
        <w:rPr>
          <w:rFonts w:eastAsia="ヒラギノ明朝 Pro W3"/>
        </w:rPr>
        <w:t xml:space="preserve">veya </w:t>
      </w:r>
      <w:r w:rsidR="00D40D4F" w:rsidRPr="002A0CED">
        <w:rPr>
          <w:rFonts w:eastAsia="ヒラギノ明朝 Pro W3"/>
        </w:rPr>
        <w:t xml:space="preserve">geçersiz nedenle </w:t>
      </w:r>
      <w:r w:rsidR="001D43E9">
        <w:rPr>
          <w:rFonts w:eastAsia="ヒラギノ明朝 Pro W3"/>
        </w:rPr>
        <w:t xml:space="preserve">eğitimden </w:t>
      </w:r>
      <w:r w:rsidR="001D43E9" w:rsidRPr="002A0CED">
        <w:rPr>
          <w:rFonts w:eastAsia="ヒラギノ明朝 Pro W3"/>
        </w:rPr>
        <w:t xml:space="preserve"> </w:t>
      </w:r>
      <w:r w:rsidR="00D40D4F" w:rsidRPr="002A0CED">
        <w:rPr>
          <w:rFonts w:eastAsia="ヒラギノ明朝 Pro W3"/>
        </w:rPr>
        <w:t xml:space="preserve">ayrılması durumunda </w:t>
      </w:r>
      <w:r w:rsidR="001D43E9">
        <w:rPr>
          <w:rFonts w:eastAsia="ヒラギノ明朝 Pro W3"/>
        </w:rPr>
        <w:t>eğitimin</w:t>
      </w:r>
      <w:r w:rsidR="001D43E9" w:rsidRPr="002A0CED">
        <w:rPr>
          <w:rFonts w:eastAsia="ヒラギノ明朝 Pro W3"/>
        </w:rPr>
        <w:t xml:space="preserve"> </w:t>
      </w:r>
      <w:r w:rsidR="00D40D4F" w:rsidRPr="002A0CED">
        <w:rPr>
          <w:rFonts w:eastAsia="ヒラギノ明朝 Pro W3"/>
        </w:rPr>
        <w:t xml:space="preserve">iptal veya kursiyerin ayrılış tarihinden itibaren 30 gün içerisinde başvuru yapılmalıdır. </w:t>
      </w:r>
      <w:r w:rsidRPr="00C511CE">
        <w:rPr>
          <w:rFonts w:eastAsia="ヒラギノ明朝 Pro W3"/>
        </w:rPr>
        <w:t>Mücbir sebepler dışında süresi içerisinde yapılmayan başvuru sonucunda kursiyer herhangi bir hak talebinde bulunamayacaktır.</w:t>
      </w:r>
    </w:p>
    <w:p w:rsidR="00FE3183" w:rsidRPr="002A6E95" w:rsidRDefault="00FD142F" w:rsidP="003D4004">
      <w:pPr>
        <w:tabs>
          <w:tab w:val="left" w:pos="566"/>
        </w:tabs>
        <w:spacing w:after="0" w:line="240" w:lineRule="auto"/>
        <w:jc w:val="both"/>
        <w:rPr>
          <w:b/>
        </w:rPr>
      </w:pPr>
      <w:r w:rsidRPr="00D73E66">
        <w:rPr>
          <w:b/>
        </w:rPr>
        <w:t>SİGORTA PRİM İŞLEMLERİ</w:t>
      </w:r>
    </w:p>
    <w:p w:rsidR="00E749C6" w:rsidRPr="002A6E95" w:rsidRDefault="00A93508" w:rsidP="003D4004">
      <w:pPr>
        <w:tabs>
          <w:tab w:val="left" w:pos="566"/>
        </w:tabs>
        <w:spacing w:after="0" w:line="240" w:lineRule="auto"/>
        <w:jc w:val="both"/>
      </w:pPr>
      <w:r w:rsidRPr="002A6E95">
        <w:t>Kurs/program süresince kursiyer/katılımcılar adına kısa vadeli sigorta kolları kapsamında iş kazası ve meslek hastalığı prim</w:t>
      </w:r>
      <w:r w:rsidR="009B55D8" w:rsidRPr="002A6E95">
        <w:t>i ve genel sağlık sigortası primleri</w:t>
      </w:r>
      <w:r w:rsidR="00310918" w:rsidRPr="002A6E95">
        <w:t xml:space="preserve"> </w:t>
      </w:r>
      <w:r w:rsidRPr="002A6E95">
        <w:t>SGK’ya Kurum tarafından yatırılmak suretiyle karşılanır</w:t>
      </w:r>
      <w:r w:rsidR="000D6E51">
        <w:t>.</w:t>
      </w:r>
    </w:p>
    <w:p w:rsidR="00FE3183" w:rsidRPr="002A6E95" w:rsidRDefault="00FD142F" w:rsidP="003D4004">
      <w:pPr>
        <w:tabs>
          <w:tab w:val="left" w:pos="566"/>
        </w:tabs>
        <w:spacing w:after="0" w:line="240" w:lineRule="auto"/>
        <w:jc w:val="both"/>
        <w:rPr>
          <w:b/>
        </w:rPr>
      </w:pPr>
      <w:r w:rsidRPr="002A6E95">
        <w:rPr>
          <w:b/>
        </w:rPr>
        <w:t>DENETİM VE İZLEME</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(1) Kurumun denetim yetkisi saklı kalmak kaydıyla, kursların denetimi, 4904 sayılı Kanunun 13 üncü maddesi uyarınca oluşturulan Denetim Kurulunca yapılır.</w:t>
      </w:r>
    </w:p>
    <w:p w:rsidR="00A93508" w:rsidRPr="002A6E95" w:rsidRDefault="00A93508" w:rsidP="003D4004">
      <w:pPr>
        <w:tabs>
          <w:tab w:val="left" w:pos="566"/>
        </w:tabs>
        <w:spacing w:after="0" w:line="240" w:lineRule="auto"/>
        <w:jc w:val="both"/>
        <w:rPr>
          <w:rFonts w:eastAsia="ヒラギノ明朝 Pro W3"/>
        </w:rPr>
      </w:pPr>
      <w:r w:rsidRPr="002A6E95">
        <w:rPr>
          <w:rFonts w:eastAsia="ヒラギノ明朝 Pro W3"/>
        </w:rPr>
        <w:t>(2) İl müdürlüğü ile yüklenici arasında imzalanan eğitim hizmetleri sözleşmesinde usul ve esasları belirlenmek şartı ile eğitim süresince sınıflar yüklenici tarafından teknolojik araçlarla</w:t>
      </w:r>
      <w:r w:rsidRPr="002A6E95">
        <w:t xml:space="preserve"> </w:t>
      </w:r>
      <w:r w:rsidRPr="002A6E95">
        <w:rPr>
          <w:rFonts w:eastAsia="ヒラギノ明朝 Pro W3"/>
        </w:rPr>
        <w:t xml:space="preserve">kaydedilir ve kayıtlar, denetim ve teftiş sırasında ihtiyaç olduğunda kullanılmak üzere üç yıl boyunca yüklenici tarafından muhafaza edilir. </w:t>
      </w:r>
    </w:p>
    <w:p w:rsidR="00472FB8" w:rsidRPr="002A6E95" w:rsidRDefault="00472FB8" w:rsidP="003D4004">
      <w:pPr>
        <w:pStyle w:val="3-normalyaz"/>
        <w:rPr>
          <w:rFonts w:ascii="Calibri" w:hAnsi="Calibri"/>
          <w:b/>
          <w:sz w:val="22"/>
          <w:szCs w:val="22"/>
        </w:rPr>
      </w:pPr>
      <w:r w:rsidRPr="002A6E95">
        <w:rPr>
          <w:rFonts w:ascii="Calibri" w:hAnsi="Calibri"/>
          <w:b/>
          <w:sz w:val="22"/>
          <w:szCs w:val="22"/>
        </w:rPr>
        <w:t xml:space="preserve">Yukarıda yer alan hususları ve yürürlükteki mevzuatta yer alan diğer hükümleri okuduğumu ve anladığımı, </w:t>
      </w:r>
      <w:r w:rsidR="001E0BBB">
        <w:rPr>
          <w:rFonts w:ascii="Calibri" w:hAnsi="Calibri"/>
          <w:b/>
          <w:sz w:val="22"/>
          <w:szCs w:val="22"/>
        </w:rPr>
        <w:t>mesleki eğitim</w:t>
      </w:r>
      <w:r w:rsidR="00B85D49">
        <w:rPr>
          <w:rFonts w:ascii="Calibri" w:hAnsi="Calibri"/>
          <w:b/>
          <w:sz w:val="22"/>
          <w:szCs w:val="22"/>
        </w:rPr>
        <w:t>e</w:t>
      </w:r>
      <w:r w:rsidR="00B85D49" w:rsidRPr="002A6E95">
        <w:rPr>
          <w:rFonts w:ascii="Calibri" w:hAnsi="Calibri"/>
          <w:b/>
          <w:sz w:val="22"/>
          <w:szCs w:val="22"/>
        </w:rPr>
        <w:t xml:space="preserve"> </w:t>
      </w:r>
      <w:r w:rsidRPr="002A6E95">
        <w:rPr>
          <w:rFonts w:ascii="Calibri" w:hAnsi="Calibri"/>
          <w:b/>
          <w:sz w:val="22"/>
          <w:szCs w:val="22"/>
        </w:rPr>
        <w:t>katılma koşullarını taşıdığımı, programın devamı sırasında belirlenen tüm kurallara uyacağımı, aksi yönde bir tespit olması durumunda da hakkımdaki yaptırımları kabul ettiğimi beyan ederim</w:t>
      </w:r>
      <w:r w:rsidRPr="002A6E95">
        <w:rPr>
          <w:rStyle w:val="DipnotBavurusu"/>
          <w:rFonts w:ascii="Calibri" w:hAnsi="Calibri"/>
          <w:b/>
          <w:sz w:val="22"/>
          <w:szCs w:val="22"/>
        </w:rPr>
        <w:footnoteReference w:id="3"/>
      </w:r>
      <w:r w:rsidRPr="002A6E95">
        <w:rPr>
          <w:rFonts w:ascii="Calibri" w:hAnsi="Calibri"/>
          <w:b/>
          <w:sz w:val="22"/>
          <w:szCs w:val="22"/>
        </w:rPr>
        <w:t>.</w:t>
      </w:r>
    </w:p>
    <w:p w:rsidR="00FD142F" w:rsidRPr="002A6E95" w:rsidRDefault="00FD142F" w:rsidP="003D4004">
      <w:pPr>
        <w:pStyle w:val="GvdeMetni"/>
        <w:jc w:val="both"/>
        <w:rPr>
          <w:rFonts w:ascii="Calibri" w:hAnsi="Calibri"/>
          <w:b w:val="0"/>
          <w:bCs w:val="0"/>
          <w:snapToGrid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983"/>
        <w:gridCol w:w="1529"/>
        <w:gridCol w:w="3417"/>
      </w:tblGrid>
      <w:tr w:rsidR="009030CC" w:rsidRPr="002A6E95" w:rsidTr="00FD5D69">
        <w:tc>
          <w:tcPr>
            <w:tcW w:w="4503" w:type="dxa"/>
            <w:gridSpan w:val="2"/>
            <w:shd w:val="clear" w:color="auto" w:fill="auto"/>
          </w:tcPr>
          <w:p w:rsidR="009030CC" w:rsidRPr="002A6E95" w:rsidRDefault="009030CC" w:rsidP="003D4004">
            <w:pPr>
              <w:pStyle w:val="GvdeMetni"/>
              <w:rPr>
                <w:rFonts w:ascii="Calibri" w:hAnsi="Calibri"/>
                <w:bCs w:val="0"/>
                <w:snapToGrid w:val="0"/>
                <w:sz w:val="22"/>
                <w:szCs w:val="22"/>
              </w:rPr>
            </w:pPr>
            <w:r w:rsidRPr="002A6E95">
              <w:rPr>
                <w:rFonts w:ascii="Calibri" w:hAnsi="Calibri"/>
                <w:bCs w:val="0"/>
                <w:snapToGrid w:val="0"/>
                <w:sz w:val="22"/>
                <w:szCs w:val="22"/>
              </w:rPr>
              <w:t>Velisinin (kursiyer 18 yaşından küçükse)</w:t>
            </w:r>
          </w:p>
        </w:tc>
        <w:tc>
          <w:tcPr>
            <w:tcW w:w="4850" w:type="dxa"/>
            <w:gridSpan w:val="2"/>
            <w:shd w:val="clear" w:color="auto" w:fill="auto"/>
          </w:tcPr>
          <w:p w:rsidR="009030CC" w:rsidRPr="002A6E95" w:rsidRDefault="009030CC" w:rsidP="003D4004">
            <w:pPr>
              <w:pStyle w:val="GvdeMetni"/>
              <w:rPr>
                <w:rFonts w:ascii="Calibri" w:hAnsi="Calibri"/>
                <w:bCs w:val="0"/>
                <w:snapToGrid w:val="0"/>
                <w:sz w:val="22"/>
                <w:szCs w:val="22"/>
              </w:rPr>
            </w:pPr>
            <w:r w:rsidRPr="002A6E95">
              <w:rPr>
                <w:rFonts w:ascii="Calibri" w:hAnsi="Calibri"/>
                <w:bCs w:val="0"/>
                <w:snapToGrid w:val="0"/>
                <w:sz w:val="22"/>
                <w:szCs w:val="22"/>
              </w:rPr>
              <w:t>Kursiyerin</w:t>
            </w:r>
          </w:p>
        </w:tc>
      </w:tr>
      <w:tr w:rsidR="009030CC" w:rsidRPr="002A6E95" w:rsidTr="00FD5D69">
        <w:tc>
          <w:tcPr>
            <w:tcW w:w="1384"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r w:rsidRPr="002A6E95">
              <w:rPr>
                <w:rFonts w:ascii="Calibri" w:hAnsi="Calibri"/>
                <w:b w:val="0"/>
                <w:bCs w:val="0"/>
                <w:snapToGrid w:val="0"/>
                <w:sz w:val="22"/>
                <w:szCs w:val="22"/>
              </w:rPr>
              <w:t xml:space="preserve">Adı-Soyadı </w:t>
            </w:r>
          </w:p>
        </w:tc>
        <w:tc>
          <w:tcPr>
            <w:tcW w:w="3119"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p>
        </w:tc>
        <w:tc>
          <w:tcPr>
            <w:tcW w:w="1275"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r w:rsidRPr="002A6E95">
              <w:rPr>
                <w:rFonts w:ascii="Calibri" w:hAnsi="Calibri"/>
                <w:b w:val="0"/>
                <w:bCs w:val="0"/>
                <w:snapToGrid w:val="0"/>
                <w:sz w:val="22"/>
                <w:szCs w:val="22"/>
              </w:rPr>
              <w:t>Adı-Soyadı</w:t>
            </w:r>
          </w:p>
        </w:tc>
        <w:tc>
          <w:tcPr>
            <w:tcW w:w="3575"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p>
        </w:tc>
      </w:tr>
      <w:tr w:rsidR="009030CC" w:rsidRPr="002A6E95" w:rsidTr="00FD5D69">
        <w:tc>
          <w:tcPr>
            <w:tcW w:w="1384"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r w:rsidRPr="002A6E95">
              <w:rPr>
                <w:rFonts w:ascii="Calibri" w:hAnsi="Calibri"/>
                <w:b w:val="0"/>
                <w:bCs w:val="0"/>
                <w:snapToGrid w:val="0"/>
                <w:sz w:val="22"/>
                <w:szCs w:val="22"/>
              </w:rPr>
              <w:t>Tarih</w:t>
            </w:r>
          </w:p>
        </w:tc>
        <w:tc>
          <w:tcPr>
            <w:tcW w:w="3119"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p>
        </w:tc>
        <w:tc>
          <w:tcPr>
            <w:tcW w:w="1275"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r w:rsidRPr="002A6E95">
              <w:rPr>
                <w:rFonts w:ascii="Calibri" w:hAnsi="Calibri"/>
                <w:b w:val="0"/>
                <w:bCs w:val="0"/>
                <w:snapToGrid w:val="0"/>
                <w:sz w:val="22"/>
                <w:szCs w:val="22"/>
              </w:rPr>
              <w:t>Tarih</w:t>
            </w:r>
          </w:p>
        </w:tc>
        <w:tc>
          <w:tcPr>
            <w:tcW w:w="3575"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p>
        </w:tc>
      </w:tr>
      <w:tr w:rsidR="009030CC" w:rsidRPr="002A6E95" w:rsidTr="00FD5D69">
        <w:tc>
          <w:tcPr>
            <w:tcW w:w="1384"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r w:rsidRPr="002A6E95">
              <w:rPr>
                <w:rFonts w:ascii="Calibri" w:hAnsi="Calibri"/>
                <w:b w:val="0"/>
                <w:bCs w:val="0"/>
                <w:snapToGrid w:val="0"/>
                <w:sz w:val="22"/>
                <w:szCs w:val="22"/>
              </w:rPr>
              <w:t>İmza</w:t>
            </w:r>
          </w:p>
        </w:tc>
        <w:tc>
          <w:tcPr>
            <w:tcW w:w="3119" w:type="dxa"/>
            <w:shd w:val="clear" w:color="auto" w:fill="auto"/>
          </w:tcPr>
          <w:p w:rsidR="009030CC" w:rsidRPr="002A6E95" w:rsidRDefault="009030CC" w:rsidP="003D4004">
            <w:pPr>
              <w:pStyle w:val="GvdeMetni"/>
              <w:jc w:val="both"/>
              <w:rPr>
                <w:rFonts w:ascii="Calibri" w:hAnsi="Calibri"/>
                <w:b w:val="0"/>
                <w:bCs w:val="0"/>
                <w:snapToGrid w:val="0"/>
                <w:sz w:val="22"/>
                <w:szCs w:val="22"/>
                <w:u w:val="single"/>
              </w:rPr>
            </w:pPr>
          </w:p>
          <w:p w:rsidR="009030CC" w:rsidRPr="002A6E95" w:rsidRDefault="009030CC" w:rsidP="003D4004">
            <w:pPr>
              <w:pStyle w:val="GvdeMetni"/>
              <w:jc w:val="both"/>
              <w:rPr>
                <w:rFonts w:ascii="Calibri" w:hAnsi="Calibri"/>
                <w:b w:val="0"/>
                <w:bCs w:val="0"/>
                <w:snapToGrid w:val="0"/>
                <w:sz w:val="22"/>
                <w:szCs w:val="22"/>
                <w:u w:val="single"/>
              </w:rPr>
            </w:pPr>
          </w:p>
        </w:tc>
        <w:tc>
          <w:tcPr>
            <w:tcW w:w="1275" w:type="dxa"/>
            <w:shd w:val="clear" w:color="auto" w:fill="auto"/>
          </w:tcPr>
          <w:p w:rsidR="00A93508" w:rsidRPr="002A6E95" w:rsidRDefault="009030CC" w:rsidP="003D4004">
            <w:pPr>
              <w:pStyle w:val="GvdeMetni"/>
              <w:tabs>
                <w:tab w:val="left" w:pos="1313"/>
              </w:tabs>
              <w:jc w:val="both"/>
              <w:rPr>
                <w:rFonts w:ascii="Calibri" w:hAnsi="Calibri"/>
                <w:b w:val="0"/>
                <w:bCs w:val="0"/>
                <w:snapToGrid w:val="0"/>
                <w:sz w:val="22"/>
                <w:szCs w:val="22"/>
              </w:rPr>
            </w:pPr>
            <w:r w:rsidRPr="002A6E95">
              <w:rPr>
                <w:rFonts w:ascii="Calibri" w:hAnsi="Calibri"/>
                <w:b w:val="0"/>
                <w:bCs w:val="0"/>
                <w:snapToGrid w:val="0"/>
                <w:sz w:val="22"/>
                <w:szCs w:val="22"/>
              </w:rPr>
              <w:t>İmza</w:t>
            </w:r>
          </w:p>
          <w:p w:rsidR="009030CC" w:rsidRPr="002A6E95" w:rsidRDefault="009030CC" w:rsidP="003D4004">
            <w:pPr>
              <w:pStyle w:val="GvdeMetni"/>
              <w:tabs>
                <w:tab w:val="left" w:pos="1313"/>
              </w:tabs>
              <w:jc w:val="both"/>
              <w:rPr>
                <w:rFonts w:ascii="Calibri" w:hAnsi="Calibri"/>
                <w:b w:val="0"/>
                <w:bCs w:val="0"/>
                <w:snapToGrid w:val="0"/>
                <w:sz w:val="22"/>
                <w:szCs w:val="22"/>
                <w:u w:val="single"/>
              </w:rPr>
            </w:pPr>
            <w:r w:rsidRPr="002A6E95">
              <w:rPr>
                <w:rFonts w:ascii="Calibri" w:hAnsi="Calibri"/>
                <w:b w:val="0"/>
                <w:bCs w:val="0"/>
                <w:snapToGrid w:val="0"/>
                <w:sz w:val="22"/>
                <w:szCs w:val="22"/>
              </w:rPr>
              <w:tab/>
            </w:r>
          </w:p>
        </w:tc>
        <w:tc>
          <w:tcPr>
            <w:tcW w:w="3575" w:type="dxa"/>
            <w:shd w:val="clear" w:color="auto" w:fill="auto"/>
          </w:tcPr>
          <w:p w:rsidR="009030CC" w:rsidRPr="002A6E95" w:rsidRDefault="009030CC" w:rsidP="003D4004">
            <w:pPr>
              <w:pStyle w:val="GvdeMetni"/>
              <w:tabs>
                <w:tab w:val="left" w:pos="1313"/>
              </w:tabs>
              <w:jc w:val="both"/>
              <w:rPr>
                <w:rFonts w:ascii="Calibri" w:hAnsi="Calibri"/>
                <w:b w:val="0"/>
                <w:bCs w:val="0"/>
                <w:snapToGrid w:val="0"/>
                <w:sz w:val="22"/>
                <w:szCs w:val="22"/>
                <w:u w:val="single"/>
              </w:rPr>
            </w:pPr>
          </w:p>
        </w:tc>
      </w:tr>
    </w:tbl>
    <w:p w:rsidR="00C20DDE" w:rsidRPr="002A6E95" w:rsidRDefault="00C20DDE" w:rsidP="003D4004">
      <w:pPr>
        <w:pStyle w:val="Balk2"/>
        <w:spacing w:before="0" w:after="0" w:line="240" w:lineRule="auto"/>
        <w:rPr>
          <w:rFonts w:ascii="Calibri" w:hAnsi="Calibri"/>
          <w:sz w:val="22"/>
          <w:szCs w:val="22"/>
        </w:rPr>
      </w:pPr>
      <w:r w:rsidRPr="002A6E95">
        <w:rPr>
          <w:rFonts w:ascii="Calibri" w:hAnsi="Calibri"/>
          <w:sz w:val="22"/>
          <w:szCs w:val="22"/>
        </w:rPr>
        <w:t>EK: Kursiyere İlişkin Bilgiler</w:t>
      </w:r>
    </w:p>
    <w:p w:rsidR="00C20DDE" w:rsidRPr="002A6E95" w:rsidRDefault="00C20DDE" w:rsidP="003D400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T.C. Kimlik No</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Adı</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Soyadı</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Baba Adı</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Anne Adı</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Doğum Yeri</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Doğum Tarihi</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Cinsiyeti</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b/>
              </w:rPr>
            </w:pPr>
            <w:r w:rsidRPr="002A6E95">
              <w:rPr>
                <w:b/>
              </w:rPr>
              <w:t>Nüfusa Kayıtlı Olduğu:</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İlçe</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Mahalle-Köy</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Cilt No</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Aile Sıra No</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Sıra No</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Telefon</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Elektronik Posta Adresi</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r w:rsidR="00C20DDE" w:rsidRPr="002A6E95" w:rsidTr="007B50B9">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C20DDE" w:rsidRPr="002A6E95" w:rsidRDefault="00C20DDE" w:rsidP="003D4004">
            <w:pPr>
              <w:adjustRightInd w:val="0"/>
              <w:spacing w:after="0" w:line="240" w:lineRule="auto"/>
              <w:rPr>
                <w:rFonts w:eastAsia="Times New Roman"/>
              </w:rPr>
            </w:pPr>
            <w:r w:rsidRPr="002A6E95">
              <w:t>Adresi</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20DDE" w:rsidRPr="002A6E95" w:rsidRDefault="00C20DDE" w:rsidP="003D4004">
            <w:pPr>
              <w:adjustRightInd w:val="0"/>
              <w:spacing w:after="0" w:line="240" w:lineRule="auto"/>
              <w:rPr>
                <w:rFonts w:eastAsia="Times New Roman"/>
              </w:rPr>
            </w:pPr>
          </w:p>
        </w:tc>
      </w:tr>
    </w:tbl>
    <w:p w:rsidR="00C20DDE" w:rsidRPr="002A6E95" w:rsidRDefault="00C20DDE" w:rsidP="003D4004">
      <w:pPr>
        <w:spacing w:after="0" w:line="240" w:lineRule="auto"/>
      </w:pPr>
    </w:p>
    <w:p w:rsidR="00C20DDE" w:rsidRPr="002A6E95" w:rsidRDefault="00C20DDE" w:rsidP="003D4004">
      <w:pPr>
        <w:pStyle w:val="GvdeMetni"/>
        <w:jc w:val="both"/>
        <w:rPr>
          <w:rFonts w:ascii="Calibri" w:hAnsi="Calibri"/>
          <w:b w:val="0"/>
          <w:bCs w:val="0"/>
          <w:sz w:val="22"/>
          <w:szCs w:val="22"/>
        </w:rPr>
      </w:pPr>
    </w:p>
    <w:sectPr w:rsidR="00C20DDE" w:rsidRPr="002A6E95" w:rsidSect="00FD142F">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8C" w:rsidRDefault="0004608C" w:rsidP="0096774F">
      <w:pPr>
        <w:spacing w:after="0" w:line="240" w:lineRule="auto"/>
      </w:pPr>
      <w:r>
        <w:separator/>
      </w:r>
    </w:p>
  </w:endnote>
  <w:endnote w:type="continuationSeparator" w:id="0">
    <w:p w:rsidR="0004608C" w:rsidRDefault="0004608C" w:rsidP="0096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E00002FF" w:usb1="7AC7FFFF" w:usb2="00000012" w:usb3="00000000" w:csb0="0002000D"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C6" w:rsidRDefault="00E749C6">
    <w:pPr>
      <w:pStyle w:val="Altbilgi"/>
      <w:jc w:val="center"/>
    </w:pPr>
    <w:r>
      <w:fldChar w:fldCharType="begin"/>
    </w:r>
    <w:r>
      <w:instrText>PAGE   \* MERGEFORMAT</w:instrText>
    </w:r>
    <w:r>
      <w:fldChar w:fldCharType="separate"/>
    </w:r>
    <w:r w:rsidR="0004608C" w:rsidRPr="0004608C">
      <w:rPr>
        <w:noProof/>
        <w:lang w:val="tr-TR"/>
      </w:rPr>
      <w:t>1</w:t>
    </w:r>
    <w:r>
      <w:fldChar w:fldCharType="end"/>
    </w:r>
  </w:p>
  <w:p w:rsidR="00E749C6" w:rsidRDefault="00E749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8C" w:rsidRDefault="0004608C" w:rsidP="0096774F">
      <w:pPr>
        <w:spacing w:after="0" w:line="240" w:lineRule="auto"/>
      </w:pPr>
      <w:r>
        <w:separator/>
      </w:r>
    </w:p>
  </w:footnote>
  <w:footnote w:type="continuationSeparator" w:id="0">
    <w:p w:rsidR="0004608C" w:rsidRDefault="0004608C" w:rsidP="0096774F">
      <w:pPr>
        <w:spacing w:after="0" w:line="240" w:lineRule="auto"/>
      </w:pPr>
      <w:r>
        <w:continuationSeparator/>
      </w:r>
    </w:p>
  </w:footnote>
  <w:footnote w:id="1">
    <w:p w:rsidR="00472FB8" w:rsidRPr="00E749C6" w:rsidRDefault="00472FB8" w:rsidP="00472FB8">
      <w:pPr>
        <w:pStyle w:val="DipnotMetni"/>
        <w:rPr>
          <w:rFonts w:ascii="Calibri" w:hAnsi="Calibri"/>
        </w:rPr>
      </w:pPr>
      <w:r w:rsidRPr="00E749C6">
        <w:rPr>
          <w:rStyle w:val="DipnotBavurusu"/>
          <w:rFonts w:ascii="Calibri" w:hAnsi="Calibri"/>
        </w:rPr>
        <w:footnoteRef/>
      </w:r>
      <w:r w:rsidRPr="00E749C6">
        <w:rPr>
          <w:rFonts w:ascii="Calibri" w:hAnsi="Calibri"/>
        </w:rPr>
        <w:t xml:space="preserve"> 12.03.2013 tarih ve 28585 sayılı Resmi Gazetede yayımlanmıştır.</w:t>
      </w:r>
    </w:p>
  </w:footnote>
  <w:footnote w:id="2">
    <w:p w:rsidR="00C511CE" w:rsidRPr="00C7072B" w:rsidRDefault="00C511CE">
      <w:pPr>
        <w:pStyle w:val="DipnotMetni"/>
        <w:rPr>
          <w:rFonts w:ascii="Calibri" w:hAnsi="Calibri" w:cs="Calibri"/>
          <w:lang w:val="tr-TR"/>
        </w:rPr>
      </w:pPr>
      <w:r w:rsidRPr="00C7072B">
        <w:rPr>
          <w:rStyle w:val="DipnotBavurusu"/>
          <w:rFonts w:ascii="Calibri" w:hAnsi="Calibri" w:cs="Calibri"/>
        </w:rPr>
        <w:footnoteRef/>
      </w:r>
      <w:r w:rsidRPr="00C7072B">
        <w:rPr>
          <w:rFonts w:ascii="Calibri" w:hAnsi="Calibri" w:cs="Calibri"/>
        </w:rPr>
        <w:t xml:space="preserve"> </w:t>
      </w:r>
      <w:r w:rsidR="001C54D6">
        <w:rPr>
          <w:rFonts w:ascii="Calibri" w:hAnsi="Calibri" w:cs="Calibri"/>
          <w:lang w:val="tr-TR"/>
        </w:rPr>
        <w:t>Sanayi mesleğinde düzenlenecek olan eğitimlerde b</w:t>
      </w:r>
      <w:r w:rsidRPr="00C7072B">
        <w:rPr>
          <w:rFonts w:ascii="Calibri" w:hAnsi="Calibri" w:cs="Calibri"/>
          <w:lang w:val="tr-TR"/>
        </w:rPr>
        <w:t>akım desteğinden yararlanacak olan kursiyer için bu bölüm taahhütnamede yer alacak, aksi takdirde çıkarılacaktır.</w:t>
      </w:r>
    </w:p>
  </w:footnote>
  <w:footnote w:id="3">
    <w:p w:rsidR="00472FB8" w:rsidRPr="00E749C6" w:rsidRDefault="00472FB8" w:rsidP="00472FB8">
      <w:pPr>
        <w:pStyle w:val="DipnotMetni"/>
        <w:rPr>
          <w:rFonts w:ascii="Calibri" w:hAnsi="Calibri"/>
        </w:rPr>
      </w:pPr>
      <w:r w:rsidRPr="00E749C6">
        <w:rPr>
          <w:rStyle w:val="DipnotBavurusu"/>
          <w:rFonts w:ascii="Calibri" w:hAnsi="Calibri"/>
        </w:rPr>
        <w:footnoteRef/>
      </w:r>
      <w:r w:rsidRPr="00E749C6">
        <w:rPr>
          <w:rFonts w:ascii="Calibri" w:hAnsi="Calibri"/>
        </w:rPr>
        <w:t xml:space="preserve"> Bu taahhütnameyi imzalamayan </w:t>
      </w:r>
      <w:r w:rsidR="00B67F26" w:rsidRPr="00E749C6">
        <w:rPr>
          <w:rFonts w:ascii="Calibri" w:hAnsi="Calibri"/>
          <w:lang w:val="tr-TR"/>
        </w:rPr>
        <w:t xml:space="preserve">kursiyer </w:t>
      </w:r>
      <w:r w:rsidR="00EC6DCD" w:rsidRPr="00E749C6">
        <w:rPr>
          <w:rFonts w:ascii="Calibri" w:hAnsi="Calibri"/>
        </w:rPr>
        <w:t xml:space="preserve"> </w:t>
      </w:r>
      <w:r w:rsidR="00B85D49">
        <w:rPr>
          <w:rFonts w:ascii="Calibri" w:hAnsi="Calibri"/>
          <w:lang w:val="tr-TR"/>
        </w:rPr>
        <w:t>mesleki eğitime</w:t>
      </w:r>
      <w:r w:rsidR="00B85D49" w:rsidRPr="00E749C6">
        <w:rPr>
          <w:rFonts w:ascii="Calibri" w:hAnsi="Calibri"/>
        </w:rPr>
        <w:t xml:space="preserve"> </w:t>
      </w:r>
      <w:r w:rsidRPr="00E749C6">
        <w:rPr>
          <w:rFonts w:ascii="Calibri" w:hAnsi="Calibri"/>
        </w:rPr>
        <w:t>katılamaz.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D1"/>
    <w:multiLevelType w:val="hybridMultilevel"/>
    <w:tmpl w:val="A55C5D62"/>
    <w:lvl w:ilvl="0" w:tplc="B3C8849A">
      <w:start w:val="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626F40"/>
    <w:multiLevelType w:val="hybridMultilevel"/>
    <w:tmpl w:val="99A4B1DE"/>
    <w:lvl w:ilvl="0" w:tplc="CEA2C972">
      <w:start w:val="1"/>
      <w:numFmt w:val="lowerLetter"/>
      <w:lvlText w:val="%1-"/>
      <w:lvlJc w:val="left"/>
      <w:pPr>
        <w:tabs>
          <w:tab w:val="num" w:pos="720"/>
        </w:tabs>
        <w:ind w:left="720" w:hanging="360"/>
      </w:pPr>
      <w:rPr>
        <w:rFonts w:hint="default"/>
      </w:rPr>
    </w:lvl>
    <w:lvl w:ilvl="1" w:tplc="092A08F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C2E73F2"/>
    <w:multiLevelType w:val="hybridMultilevel"/>
    <w:tmpl w:val="A77A7950"/>
    <w:lvl w:ilvl="0" w:tplc="6FE2C8E8">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5A32"/>
    <w:multiLevelType w:val="hybridMultilevel"/>
    <w:tmpl w:val="E3048DE2"/>
    <w:lvl w:ilvl="0" w:tplc="8CFC1F7E">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80"/>
        </w:tabs>
        <w:ind w:left="-180" w:hanging="360"/>
      </w:pPr>
      <w:rPr>
        <w:rFonts w:ascii="Courier New" w:hAnsi="Courier New" w:hint="default"/>
      </w:rPr>
    </w:lvl>
    <w:lvl w:ilvl="2" w:tplc="041F0005" w:tentative="1">
      <w:start w:val="1"/>
      <w:numFmt w:val="bullet"/>
      <w:lvlText w:val=""/>
      <w:lvlJc w:val="left"/>
      <w:pPr>
        <w:tabs>
          <w:tab w:val="num" w:pos="540"/>
        </w:tabs>
        <w:ind w:left="540" w:hanging="360"/>
      </w:pPr>
      <w:rPr>
        <w:rFonts w:ascii="Wingdings" w:hAnsi="Wingdings" w:hint="default"/>
      </w:rPr>
    </w:lvl>
    <w:lvl w:ilvl="3" w:tplc="041F0001" w:tentative="1">
      <w:start w:val="1"/>
      <w:numFmt w:val="bullet"/>
      <w:lvlText w:val=""/>
      <w:lvlJc w:val="left"/>
      <w:pPr>
        <w:tabs>
          <w:tab w:val="num" w:pos="1260"/>
        </w:tabs>
        <w:ind w:left="1260" w:hanging="360"/>
      </w:pPr>
      <w:rPr>
        <w:rFonts w:ascii="Symbol" w:hAnsi="Symbol" w:hint="default"/>
      </w:rPr>
    </w:lvl>
    <w:lvl w:ilvl="4" w:tplc="041F0003" w:tentative="1">
      <w:start w:val="1"/>
      <w:numFmt w:val="bullet"/>
      <w:lvlText w:val="o"/>
      <w:lvlJc w:val="left"/>
      <w:pPr>
        <w:tabs>
          <w:tab w:val="num" w:pos="1980"/>
        </w:tabs>
        <w:ind w:left="1980" w:hanging="360"/>
      </w:pPr>
      <w:rPr>
        <w:rFonts w:ascii="Courier New" w:hAnsi="Courier New" w:hint="default"/>
      </w:rPr>
    </w:lvl>
    <w:lvl w:ilvl="5" w:tplc="041F0005" w:tentative="1">
      <w:start w:val="1"/>
      <w:numFmt w:val="bullet"/>
      <w:lvlText w:val=""/>
      <w:lvlJc w:val="left"/>
      <w:pPr>
        <w:tabs>
          <w:tab w:val="num" w:pos="2700"/>
        </w:tabs>
        <w:ind w:left="2700" w:hanging="360"/>
      </w:pPr>
      <w:rPr>
        <w:rFonts w:ascii="Wingdings" w:hAnsi="Wingdings" w:hint="default"/>
      </w:rPr>
    </w:lvl>
    <w:lvl w:ilvl="6" w:tplc="041F0001" w:tentative="1">
      <w:start w:val="1"/>
      <w:numFmt w:val="bullet"/>
      <w:lvlText w:val=""/>
      <w:lvlJc w:val="left"/>
      <w:pPr>
        <w:tabs>
          <w:tab w:val="num" w:pos="3420"/>
        </w:tabs>
        <w:ind w:left="3420" w:hanging="360"/>
      </w:pPr>
      <w:rPr>
        <w:rFonts w:ascii="Symbol" w:hAnsi="Symbol" w:hint="default"/>
      </w:rPr>
    </w:lvl>
    <w:lvl w:ilvl="7" w:tplc="041F0003" w:tentative="1">
      <w:start w:val="1"/>
      <w:numFmt w:val="bullet"/>
      <w:lvlText w:val="o"/>
      <w:lvlJc w:val="left"/>
      <w:pPr>
        <w:tabs>
          <w:tab w:val="num" w:pos="4140"/>
        </w:tabs>
        <w:ind w:left="4140" w:hanging="360"/>
      </w:pPr>
      <w:rPr>
        <w:rFonts w:ascii="Courier New" w:hAnsi="Courier New" w:hint="default"/>
      </w:rPr>
    </w:lvl>
    <w:lvl w:ilvl="8" w:tplc="041F0005" w:tentative="1">
      <w:start w:val="1"/>
      <w:numFmt w:val="bullet"/>
      <w:lvlText w:val=""/>
      <w:lvlJc w:val="left"/>
      <w:pPr>
        <w:tabs>
          <w:tab w:val="num" w:pos="4860"/>
        </w:tabs>
        <w:ind w:left="4860" w:hanging="360"/>
      </w:pPr>
      <w:rPr>
        <w:rFonts w:ascii="Wingdings" w:hAnsi="Wingdings" w:hint="default"/>
      </w:rPr>
    </w:lvl>
  </w:abstractNum>
  <w:abstractNum w:abstractNumId="4" w15:restartNumberingAfterBreak="0">
    <w:nsid w:val="0EA45185"/>
    <w:multiLevelType w:val="hybridMultilevel"/>
    <w:tmpl w:val="AE78A6C0"/>
    <w:lvl w:ilvl="0" w:tplc="62249D78">
      <w:start w:val="4857"/>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EE237BF"/>
    <w:multiLevelType w:val="hybridMultilevel"/>
    <w:tmpl w:val="818417A4"/>
    <w:lvl w:ilvl="0" w:tplc="0A3270B6">
      <w:start w:val="1"/>
      <w:numFmt w:val="lowerLetter"/>
      <w:lvlText w:val="%1-"/>
      <w:lvlJc w:val="left"/>
      <w:pPr>
        <w:tabs>
          <w:tab w:val="num" w:pos="1743"/>
        </w:tabs>
        <w:ind w:left="1743" w:hanging="10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164D3EA1"/>
    <w:multiLevelType w:val="hybridMultilevel"/>
    <w:tmpl w:val="CC58F3A8"/>
    <w:lvl w:ilvl="0" w:tplc="BC1CFC0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031489"/>
    <w:multiLevelType w:val="hybridMultilevel"/>
    <w:tmpl w:val="EA4AC5A4"/>
    <w:lvl w:ilvl="0" w:tplc="E806F298">
      <w:start w:val="1"/>
      <w:numFmt w:val="decimal"/>
      <w:lvlText w:val="%1-"/>
      <w:lvlJc w:val="left"/>
      <w:pPr>
        <w:tabs>
          <w:tab w:val="num" w:pos="2389"/>
        </w:tabs>
        <w:ind w:left="2389" w:hanging="975"/>
      </w:pPr>
      <w:rPr>
        <w:rFonts w:hint="default"/>
        <w:b/>
        <w:color w:val="auto"/>
      </w:rPr>
    </w:lvl>
    <w:lvl w:ilvl="1" w:tplc="041F0019" w:tentative="1">
      <w:start w:val="1"/>
      <w:numFmt w:val="low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abstractNum w:abstractNumId="8" w15:restartNumberingAfterBreak="0">
    <w:nsid w:val="2BC32207"/>
    <w:multiLevelType w:val="hybridMultilevel"/>
    <w:tmpl w:val="23D86206"/>
    <w:lvl w:ilvl="0" w:tplc="E806F298">
      <w:start w:val="1"/>
      <w:numFmt w:val="decimal"/>
      <w:lvlText w:val="%1-"/>
      <w:lvlJc w:val="left"/>
      <w:pPr>
        <w:tabs>
          <w:tab w:val="num" w:pos="1683"/>
        </w:tabs>
        <w:ind w:left="1683" w:hanging="975"/>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6FE62C3"/>
    <w:multiLevelType w:val="hybridMultilevel"/>
    <w:tmpl w:val="818417A4"/>
    <w:lvl w:ilvl="0" w:tplc="0A3270B6">
      <w:start w:val="1"/>
      <w:numFmt w:val="lowerLetter"/>
      <w:lvlText w:val="%1-"/>
      <w:lvlJc w:val="left"/>
      <w:pPr>
        <w:tabs>
          <w:tab w:val="num" w:pos="1743"/>
        </w:tabs>
        <w:ind w:left="1743" w:hanging="10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39F945A7"/>
    <w:multiLevelType w:val="hybridMultilevel"/>
    <w:tmpl w:val="9542ADFE"/>
    <w:lvl w:ilvl="0" w:tplc="6FE2C8E8">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431B7D"/>
    <w:multiLevelType w:val="hybridMultilevel"/>
    <w:tmpl w:val="7C0424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552265"/>
    <w:multiLevelType w:val="hybridMultilevel"/>
    <w:tmpl w:val="663096C4"/>
    <w:lvl w:ilvl="0" w:tplc="041F0005">
      <w:start w:val="1"/>
      <w:numFmt w:val="bullet"/>
      <w:lvlText w:val=""/>
      <w:lvlJc w:val="left"/>
      <w:pPr>
        <w:ind w:left="2136" w:hanging="360"/>
      </w:pPr>
      <w:rPr>
        <w:rFonts w:ascii="Wingdings" w:hAnsi="Wingdings" w:hint="default"/>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44C4451E"/>
    <w:multiLevelType w:val="hybridMultilevel"/>
    <w:tmpl w:val="99E2190C"/>
    <w:lvl w:ilvl="0" w:tplc="8CFC1F7E">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80"/>
        </w:tabs>
        <w:ind w:left="-180" w:hanging="360"/>
      </w:pPr>
      <w:rPr>
        <w:rFonts w:ascii="Courier New" w:hAnsi="Courier New" w:hint="default"/>
      </w:rPr>
    </w:lvl>
    <w:lvl w:ilvl="2" w:tplc="041F0005" w:tentative="1">
      <w:start w:val="1"/>
      <w:numFmt w:val="bullet"/>
      <w:lvlText w:val=""/>
      <w:lvlJc w:val="left"/>
      <w:pPr>
        <w:tabs>
          <w:tab w:val="num" w:pos="540"/>
        </w:tabs>
        <w:ind w:left="540" w:hanging="360"/>
      </w:pPr>
      <w:rPr>
        <w:rFonts w:ascii="Wingdings" w:hAnsi="Wingdings" w:hint="default"/>
      </w:rPr>
    </w:lvl>
    <w:lvl w:ilvl="3" w:tplc="041F0001" w:tentative="1">
      <w:start w:val="1"/>
      <w:numFmt w:val="bullet"/>
      <w:lvlText w:val=""/>
      <w:lvlJc w:val="left"/>
      <w:pPr>
        <w:tabs>
          <w:tab w:val="num" w:pos="1260"/>
        </w:tabs>
        <w:ind w:left="1260" w:hanging="360"/>
      </w:pPr>
      <w:rPr>
        <w:rFonts w:ascii="Symbol" w:hAnsi="Symbol" w:hint="default"/>
      </w:rPr>
    </w:lvl>
    <w:lvl w:ilvl="4" w:tplc="041F0003" w:tentative="1">
      <w:start w:val="1"/>
      <w:numFmt w:val="bullet"/>
      <w:lvlText w:val="o"/>
      <w:lvlJc w:val="left"/>
      <w:pPr>
        <w:tabs>
          <w:tab w:val="num" w:pos="1980"/>
        </w:tabs>
        <w:ind w:left="1980" w:hanging="360"/>
      </w:pPr>
      <w:rPr>
        <w:rFonts w:ascii="Courier New" w:hAnsi="Courier New" w:hint="default"/>
      </w:rPr>
    </w:lvl>
    <w:lvl w:ilvl="5" w:tplc="041F0005" w:tentative="1">
      <w:start w:val="1"/>
      <w:numFmt w:val="bullet"/>
      <w:lvlText w:val=""/>
      <w:lvlJc w:val="left"/>
      <w:pPr>
        <w:tabs>
          <w:tab w:val="num" w:pos="2700"/>
        </w:tabs>
        <w:ind w:left="2700" w:hanging="360"/>
      </w:pPr>
      <w:rPr>
        <w:rFonts w:ascii="Wingdings" w:hAnsi="Wingdings" w:hint="default"/>
      </w:rPr>
    </w:lvl>
    <w:lvl w:ilvl="6" w:tplc="041F0001" w:tentative="1">
      <w:start w:val="1"/>
      <w:numFmt w:val="bullet"/>
      <w:lvlText w:val=""/>
      <w:lvlJc w:val="left"/>
      <w:pPr>
        <w:tabs>
          <w:tab w:val="num" w:pos="3420"/>
        </w:tabs>
        <w:ind w:left="3420" w:hanging="360"/>
      </w:pPr>
      <w:rPr>
        <w:rFonts w:ascii="Symbol" w:hAnsi="Symbol" w:hint="default"/>
      </w:rPr>
    </w:lvl>
    <w:lvl w:ilvl="7" w:tplc="041F0003" w:tentative="1">
      <w:start w:val="1"/>
      <w:numFmt w:val="bullet"/>
      <w:lvlText w:val="o"/>
      <w:lvlJc w:val="left"/>
      <w:pPr>
        <w:tabs>
          <w:tab w:val="num" w:pos="4140"/>
        </w:tabs>
        <w:ind w:left="4140" w:hanging="360"/>
      </w:pPr>
      <w:rPr>
        <w:rFonts w:ascii="Courier New" w:hAnsi="Courier New" w:hint="default"/>
      </w:rPr>
    </w:lvl>
    <w:lvl w:ilvl="8" w:tplc="041F0005" w:tentative="1">
      <w:start w:val="1"/>
      <w:numFmt w:val="bullet"/>
      <w:lvlText w:val=""/>
      <w:lvlJc w:val="left"/>
      <w:pPr>
        <w:tabs>
          <w:tab w:val="num" w:pos="4860"/>
        </w:tabs>
        <w:ind w:left="4860" w:hanging="360"/>
      </w:pPr>
      <w:rPr>
        <w:rFonts w:ascii="Wingdings" w:hAnsi="Wingdings" w:hint="default"/>
      </w:rPr>
    </w:lvl>
  </w:abstractNum>
  <w:abstractNum w:abstractNumId="14" w15:restartNumberingAfterBreak="0">
    <w:nsid w:val="46E04CFC"/>
    <w:multiLevelType w:val="hybridMultilevel"/>
    <w:tmpl w:val="500A0862"/>
    <w:lvl w:ilvl="0" w:tplc="1966BC1E">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3604719"/>
    <w:multiLevelType w:val="hybridMultilevel"/>
    <w:tmpl w:val="90129B40"/>
    <w:lvl w:ilvl="0" w:tplc="30B4CFDA">
      <w:start w:val="1"/>
      <w:numFmt w:val="decimal"/>
      <w:lvlText w:val="%1-"/>
      <w:lvlJc w:val="left"/>
      <w:pPr>
        <w:tabs>
          <w:tab w:val="num" w:pos="1668"/>
        </w:tabs>
        <w:ind w:left="1668" w:hanging="9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50859EE"/>
    <w:multiLevelType w:val="hybridMultilevel"/>
    <w:tmpl w:val="85B6069E"/>
    <w:lvl w:ilvl="0" w:tplc="2BB4ECB2">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5F2C7174"/>
    <w:multiLevelType w:val="hybridMultilevel"/>
    <w:tmpl w:val="A01E3C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49065E"/>
    <w:multiLevelType w:val="hybridMultilevel"/>
    <w:tmpl w:val="235A98B0"/>
    <w:lvl w:ilvl="0" w:tplc="FDB004AE">
      <w:start w:val="1"/>
      <w:numFmt w:val="lowerLetter"/>
      <w:lvlText w:val="%1)"/>
      <w:lvlJc w:val="left"/>
      <w:pPr>
        <w:tabs>
          <w:tab w:val="num" w:pos="1068"/>
        </w:tabs>
        <w:ind w:left="1068" w:hanging="360"/>
      </w:pPr>
      <w:rPr>
        <w:b w:val="0"/>
        <w:sz w:val="18"/>
        <w:szCs w:val="1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5"/>
  </w:num>
  <w:num w:numId="5">
    <w:abstractNumId w:val="7"/>
  </w:num>
  <w:num w:numId="6">
    <w:abstractNumId w:val="6"/>
  </w:num>
  <w:num w:numId="7">
    <w:abstractNumId w:val="14"/>
  </w:num>
  <w:num w:numId="8">
    <w:abstractNumId w:val="15"/>
  </w:num>
  <w:num w:numId="9">
    <w:abstractNumId w:val="8"/>
  </w:num>
  <w:num w:numId="10">
    <w:abstractNumId w:val="12"/>
  </w:num>
  <w:num w:numId="11">
    <w:abstractNumId w:val="17"/>
  </w:num>
  <w:num w:numId="12">
    <w:abstractNumId w:val="13"/>
  </w:num>
  <w:num w:numId="13">
    <w:abstractNumId w:val="3"/>
  </w:num>
  <w:num w:numId="14">
    <w:abstractNumId w:val="2"/>
  </w:num>
  <w:num w:numId="15">
    <w:abstractNumId w:val="11"/>
  </w:num>
  <w:num w:numId="16">
    <w:abstractNumId w:val="4"/>
  </w:num>
  <w:num w:numId="17">
    <w:abstractNumId w:val="1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BA"/>
    <w:rsid w:val="000330A9"/>
    <w:rsid w:val="0004608C"/>
    <w:rsid w:val="000572DA"/>
    <w:rsid w:val="00063BA0"/>
    <w:rsid w:val="0007447F"/>
    <w:rsid w:val="000A1FE6"/>
    <w:rsid w:val="000A501A"/>
    <w:rsid w:val="000B5A7F"/>
    <w:rsid w:val="000B5BD0"/>
    <w:rsid w:val="000D6E51"/>
    <w:rsid w:val="000F1067"/>
    <w:rsid w:val="000F6364"/>
    <w:rsid w:val="00102068"/>
    <w:rsid w:val="0011799B"/>
    <w:rsid w:val="00126740"/>
    <w:rsid w:val="001334A9"/>
    <w:rsid w:val="00153B28"/>
    <w:rsid w:val="00172B32"/>
    <w:rsid w:val="00174A1B"/>
    <w:rsid w:val="001768DD"/>
    <w:rsid w:val="0018385F"/>
    <w:rsid w:val="00186F99"/>
    <w:rsid w:val="00194952"/>
    <w:rsid w:val="001C12D1"/>
    <w:rsid w:val="001C2A2C"/>
    <w:rsid w:val="001C54D6"/>
    <w:rsid w:val="001D43E9"/>
    <w:rsid w:val="001D701C"/>
    <w:rsid w:val="001E0BBB"/>
    <w:rsid w:val="001E10A6"/>
    <w:rsid w:val="00203F2D"/>
    <w:rsid w:val="002069B1"/>
    <w:rsid w:val="00213359"/>
    <w:rsid w:val="002140CA"/>
    <w:rsid w:val="00214830"/>
    <w:rsid w:val="00227E65"/>
    <w:rsid w:val="00242958"/>
    <w:rsid w:val="00255A2D"/>
    <w:rsid w:val="00256EAA"/>
    <w:rsid w:val="002A0CED"/>
    <w:rsid w:val="002A6E95"/>
    <w:rsid w:val="002C6782"/>
    <w:rsid w:val="002C6AB7"/>
    <w:rsid w:val="0030568C"/>
    <w:rsid w:val="00310918"/>
    <w:rsid w:val="00314667"/>
    <w:rsid w:val="00320ABC"/>
    <w:rsid w:val="00362234"/>
    <w:rsid w:val="0039462E"/>
    <w:rsid w:val="003D229B"/>
    <w:rsid w:val="003D4004"/>
    <w:rsid w:val="003D6CBD"/>
    <w:rsid w:val="003E1EEA"/>
    <w:rsid w:val="003E3258"/>
    <w:rsid w:val="00401390"/>
    <w:rsid w:val="00415834"/>
    <w:rsid w:val="004163F7"/>
    <w:rsid w:val="00421E4A"/>
    <w:rsid w:val="0044184F"/>
    <w:rsid w:val="0046486C"/>
    <w:rsid w:val="00472FB8"/>
    <w:rsid w:val="00491DA0"/>
    <w:rsid w:val="00497D28"/>
    <w:rsid w:val="004B0140"/>
    <w:rsid w:val="004E0A1E"/>
    <w:rsid w:val="004E4BDA"/>
    <w:rsid w:val="00507DBC"/>
    <w:rsid w:val="00531CDA"/>
    <w:rsid w:val="00542E2B"/>
    <w:rsid w:val="005561F5"/>
    <w:rsid w:val="005A22AF"/>
    <w:rsid w:val="005B5464"/>
    <w:rsid w:val="005C2721"/>
    <w:rsid w:val="005D0A40"/>
    <w:rsid w:val="005E1DDA"/>
    <w:rsid w:val="005E7206"/>
    <w:rsid w:val="006109C8"/>
    <w:rsid w:val="006163E9"/>
    <w:rsid w:val="00636764"/>
    <w:rsid w:val="00650F20"/>
    <w:rsid w:val="006729FF"/>
    <w:rsid w:val="00672DAB"/>
    <w:rsid w:val="00673EB8"/>
    <w:rsid w:val="00681AFA"/>
    <w:rsid w:val="006A7300"/>
    <w:rsid w:val="006D56F7"/>
    <w:rsid w:val="006E7128"/>
    <w:rsid w:val="006F291B"/>
    <w:rsid w:val="007177F5"/>
    <w:rsid w:val="0073255C"/>
    <w:rsid w:val="007332D3"/>
    <w:rsid w:val="00773FFA"/>
    <w:rsid w:val="00780F98"/>
    <w:rsid w:val="007B50B9"/>
    <w:rsid w:val="007E58CD"/>
    <w:rsid w:val="007F2E2E"/>
    <w:rsid w:val="00833A46"/>
    <w:rsid w:val="00845BBA"/>
    <w:rsid w:val="00850C7D"/>
    <w:rsid w:val="0085772C"/>
    <w:rsid w:val="008657AD"/>
    <w:rsid w:val="00866FB1"/>
    <w:rsid w:val="00882D5B"/>
    <w:rsid w:val="00897D61"/>
    <w:rsid w:val="008A1349"/>
    <w:rsid w:val="008A3589"/>
    <w:rsid w:val="008B197F"/>
    <w:rsid w:val="008C0BAF"/>
    <w:rsid w:val="008D383A"/>
    <w:rsid w:val="008D446D"/>
    <w:rsid w:val="009030CC"/>
    <w:rsid w:val="00925DC2"/>
    <w:rsid w:val="00927081"/>
    <w:rsid w:val="009340BA"/>
    <w:rsid w:val="009562FE"/>
    <w:rsid w:val="00964E13"/>
    <w:rsid w:val="0096774F"/>
    <w:rsid w:val="009B55D8"/>
    <w:rsid w:val="009C1632"/>
    <w:rsid w:val="009C4189"/>
    <w:rsid w:val="009D1DC6"/>
    <w:rsid w:val="009E0065"/>
    <w:rsid w:val="009E33C3"/>
    <w:rsid w:val="00A17C15"/>
    <w:rsid w:val="00A2685E"/>
    <w:rsid w:val="00A36E7B"/>
    <w:rsid w:val="00A518E3"/>
    <w:rsid w:val="00A54411"/>
    <w:rsid w:val="00A82CD7"/>
    <w:rsid w:val="00A93508"/>
    <w:rsid w:val="00AC0BF5"/>
    <w:rsid w:val="00AC14FC"/>
    <w:rsid w:val="00AC1DBD"/>
    <w:rsid w:val="00AC7D44"/>
    <w:rsid w:val="00B354AF"/>
    <w:rsid w:val="00B37D54"/>
    <w:rsid w:val="00B6364B"/>
    <w:rsid w:val="00B67F26"/>
    <w:rsid w:val="00B813C5"/>
    <w:rsid w:val="00B85D49"/>
    <w:rsid w:val="00B86E36"/>
    <w:rsid w:val="00BE2A1E"/>
    <w:rsid w:val="00C01B25"/>
    <w:rsid w:val="00C02DA0"/>
    <w:rsid w:val="00C20DDE"/>
    <w:rsid w:val="00C511CE"/>
    <w:rsid w:val="00C53BAC"/>
    <w:rsid w:val="00C7072B"/>
    <w:rsid w:val="00C90A94"/>
    <w:rsid w:val="00C94418"/>
    <w:rsid w:val="00CB16D7"/>
    <w:rsid w:val="00CD0B1B"/>
    <w:rsid w:val="00CE65C9"/>
    <w:rsid w:val="00CF3423"/>
    <w:rsid w:val="00CF578E"/>
    <w:rsid w:val="00D00D5A"/>
    <w:rsid w:val="00D279B5"/>
    <w:rsid w:val="00D40998"/>
    <w:rsid w:val="00D40D4F"/>
    <w:rsid w:val="00D410C4"/>
    <w:rsid w:val="00D54808"/>
    <w:rsid w:val="00D5635B"/>
    <w:rsid w:val="00D64BAE"/>
    <w:rsid w:val="00D73E66"/>
    <w:rsid w:val="00D77B36"/>
    <w:rsid w:val="00D95995"/>
    <w:rsid w:val="00DC386A"/>
    <w:rsid w:val="00E157B4"/>
    <w:rsid w:val="00E242F7"/>
    <w:rsid w:val="00E43664"/>
    <w:rsid w:val="00E5740D"/>
    <w:rsid w:val="00E749C6"/>
    <w:rsid w:val="00E81838"/>
    <w:rsid w:val="00E878C9"/>
    <w:rsid w:val="00EB54E7"/>
    <w:rsid w:val="00EB7501"/>
    <w:rsid w:val="00EC6DCD"/>
    <w:rsid w:val="00ED6867"/>
    <w:rsid w:val="00F220FB"/>
    <w:rsid w:val="00F54A78"/>
    <w:rsid w:val="00F578DF"/>
    <w:rsid w:val="00F6456C"/>
    <w:rsid w:val="00F665A9"/>
    <w:rsid w:val="00F7577B"/>
    <w:rsid w:val="00FC24E3"/>
    <w:rsid w:val="00FD142F"/>
    <w:rsid w:val="00FD5D69"/>
    <w:rsid w:val="00FD7A92"/>
    <w:rsid w:val="00FE0513"/>
    <w:rsid w:val="00FE3183"/>
    <w:rsid w:val="00FF17AB"/>
    <w:rsid w:val="00FF5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D85D-CE74-44DF-B758-395DB53A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C20DDE"/>
    <w:pPr>
      <w:keepNext/>
      <w:spacing w:before="240" w:after="60"/>
      <w:outlineLvl w:val="1"/>
    </w:pPr>
    <w:rPr>
      <w:rFonts w:ascii="Cambria" w:eastAsia="Times New Roman" w:hAnsi="Cambria"/>
      <w:b/>
      <w:bCs/>
      <w:i/>
      <w:iCs/>
      <w:sz w:val="28"/>
      <w:szCs w:val="28"/>
    </w:rPr>
  </w:style>
  <w:style w:type="paragraph" w:styleId="Balk5">
    <w:name w:val="heading 5"/>
    <w:basedOn w:val="Normal"/>
    <w:next w:val="Normal"/>
    <w:qFormat/>
    <w:pPr>
      <w:spacing w:before="240" w:after="60" w:line="240" w:lineRule="auto"/>
      <w:outlineLvl w:val="4"/>
    </w:pPr>
    <w:rPr>
      <w:rFonts w:ascii="Times New Roman" w:eastAsia="Times New Roman" w:hAnsi="Times New Roman"/>
      <w:b/>
      <w:bCs/>
      <w:i/>
      <w:iCs/>
      <w:sz w:val="26"/>
      <w:szCs w:val="26"/>
      <w:lang w:eastAsia="tr-TR"/>
    </w:rPr>
  </w:style>
  <w:style w:type="character" w:default="1" w:styleId="VarsaylanParagrafYazTipi">
    <w:name w:val="Default Paragraph Font"/>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rPr>
      <w:rFonts w:ascii="Times New Roman" w:eastAsia="Times New Roman" w:hAnsi="Times New Roman" w:cs="Times New Roman"/>
      <w:b/>
      <w:bCs/>
      <w:i/>
      <w:iCs/>
      <w:sz w:val="26"/>
      <w:szCs w:val="26"/>
      <w:lang w:eastAsia="tr-TR"/>
    </w:rPr>
  </w:style>
  <w:style w:type="paragraph" w:styleId="GvdeMetni">
    <w:name w:val="Body Text"/>
    <w:basedOn w:val="Normal"/>
    <w:semiHidden/>
    <w:pPr>
      <w:spacing w:after="0" w:line="240" w:lineRule="auto"/>
      <w:jc w:val="center"/>
    </w:pPr>
    <w:rPr>
      <w:rFonts w:ascii="Times New Roman" w:eastAsia="Times New Roman" w:hAnsi="Times New Roman"/>
      <w:b/>
      <w:bCs/>
      <w:sz w:val="24"/>
      <w:szCs w:val="24"/>
      <w:lang w:eastAsia="tr-TR"/>
    </w:rPr>
  </w:style>
  <w:style w:type="character" w:customStyle="1" w:styleId="GvdeMetniChar">
    <w:name w:val="Gövde Metni Char"/>
    <w:semiHidden/>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pPr>
      <w:ind w:left="720"/>
      <w:contextualSpacing/>
    </w:pPr>
  </w:style>
  <w:style w:type="paragraph" w:styleId="BalonMetni">
    <w:name w:val="Balloon Text"/>
    <w:basedOn w:val="Normal"/>
    <w:semiHidden/>
    <w:unhideWhenUsed/>
    <w:pPr>
      <w:spacing w:after="0" w:line="240" w:lineRule="auto"/>
    </w:pPr>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character" w:styleId="AklamaBavurusu">
    <w:name w:val="annotation reference"/>
    <w:semiHidden/>
    <w:unhideWhenUsed/>
    <w:rPr>
      <w:sz w:val="16"/>
      <w:szCs w:val="16"/>
    </w:rPr>
  </w:style>
  <w:style w:type="paragraph" w:styleId="AklamaMetni">
    <w:name w:val="annotation text"/>
    <w:basedOn w:val="Normal"/>
    <w:semiHidden/>
    <w:unhideWhenUsed/>
    <w:pPr>
      <w:spacing w:line="240" w:lineRule="auto"/>
    </w:pPr>
    <w:rPr>
      <w:sz w:val="20"/>
      <w:szCs w:val="20"/>
    </w:rPr>
  </w:style>
  <w:style w:type="character" w:customStyle="1" w:styleId="AklamaMetniChar">
    <w:name w:val="Açıklama Metni Char"/>
    <w:semiHidden/>
    <w:rPr>
      <w:sz w:val="20"/>
      <w:szCs w:val="20"/>
    </w:rPr>
  </w:style>
  <w:style w:type="paragraph" w:styleId="AklamaKonusu">
    <w:name w:val="annotation subject"/>
    <w:basedOn w:val="AklamaMetni"/>
    <w:next w:val="AklamaMetni"/>
    <w:semiHidden/>
    <w:unhideWhenUsed/>
    <w:rPr>
      <w:b/>
      <w:bCs/>
    </w:rPr>
  </w:style>
  <w:style w:type="character" w:customStyle="1" w:styleId="AklamaKonusuChar">
    <w:name w:val="Açıklama Konusu Char"/>
    <w:semiHidden/>
    <w:rPr>
      <w:b/>
      <w:bCs/>
      <w:sz w:val="20"/>
      <w:szCs w:val="20"/>
    </w:rPr>
  </w:style>
  <w:style w:type="character" w:styleId="Kpr">
    <w:name w:val="Hyperlink"/>
    <w:semiHidden/>
    <w:unhideWhenUsed/>
    <w:rPr>
      <w:color w:val="0000FF"/>
      <w:u w:val="single"/>
    </w:rPr>
  </w:style>
  <w:style w:type="paragraph" w:styleId="GvdeMetniGirintisi2">
    <w:name w:val="Body Text Indent 2"/>
    <w:basedOn w:val="Normal"/>
    <w:semiHidden/>
    <w:pPr>
      <w:tabs>
        <w:tab w:val="left" w:pos="0"/>
        <w:tab w:val="left" w:pos="810"/>
        <w:tab w:val="left" w:pos="1804"/>
        <w:tab w:val="left" w:pos="2563"/>
        <w:tab w:val="left" w:pos="3340"/>
        <w:tab w:val="left" w:pos="5529"/>
        <w:tab w:val="left" w:pos="7747"/>
      </w:tabs>
      <w:spacing w:after="0" w:line="240" w:lineRule="auto"/>
      <w:ind w:hanging="1020"/>
      <w:jc w:val="both"/>
    </w:pPr>
    <w:rPr>
      <w:rFonts w:ascii="Times New Roman" w:eastAsia="Times New Roman" w:hAnsi="Times New Roman"/>
      <w:snapToGrid w:val="0"/>
      <w:sz w:val="40"/>
      <w:szCs w:val="20"/>
      <w:lang w:eastAsia="tr-TR"/>
    </w:rPr>
  </w:style>
  <w:style w:type="paragraph" w:styleId="stbilgi">
    <w:name w:val="Üstbilgi"/>
    <w:basedOn w:val="Normal"/>
    <w:link w:val="stbilgiChar"/>
    <w:uiPriority w:val="99"/>
    <w:unhideWhenUsed/>
    <w:rsid w:val="0096774F"/>
    <w:pPr>
      <w:tabs>
        <w:tab w:val="center" w:pos="4536"/>
        <w:tab w:val="right" w:pos="9072"/>
      </w:tabs>
    </w:pPr>
    <w:rPr>
      <w:lang w:val="x-none"/>
    </w:rPr>
  </w:style>
  <w:style w:type="character" w:customStyle="1" w:styleId="stbilgiChar">
    <w:name w:val="Üstbilgi Char"/>
    <w:link w:val="stbilgi"/>
    <w:uiPriority w:val="99"/>
    <w:rsid w:val="0096774F"/>
    <w:rPr>
      <w:sz w:val="22"/>
      <w:szCs w:val="22"/>
      <w:lang w:eastAsia="en-US"/>
    </w:rPr>
  </w:style>
  <w:style w:type="paragraph" w:styleId="Altbilgi">
    <w:name w:val="Altbilgi"/>
    <w:basedOn w:val="Normal"/>
    <w:link w:val="AltbilgiChar"/>
    <w:uiPriority w:val="99"/>
    <w:unhideWhenUsed/>
    <w:rsid w:val="0096774F"/>
    <w:pPr>
      <w:tabs>
        <w:tab w:val="center" w:pos="4536"/>
        <w:tab w:val="right" w:pos="9072"/>
      </w:tabs>
    </w:pPr>
    <w:rPr>
      <w:lang w:val="x-none"/>
    </w:rPr>
  </w:style>
  <w:style w:type="character" w:customStyle="1" w:styleId="AltbilgiChar">
    <w:name w:val="Altbilgi Char"/>
    <w:link w:val="Altbilgi"/>
    <w:uiPriority w:val="99"/>
    <w:rsid w:val="0096774F"/>
    <w:rPr>
      <w:sz w:val="22"/>
      <w:szCs w:val="22"/>
      <w:lang w:eastAsia="en-US"/>
    </w:rPr>
  </w:style>
  <w:style w:type="character" w:styleId="SayfaNumaras">
    <w:name w:val="page number"/>
    <w:basedOn w:val="VarsaylanParagrafYazTipi"/>
    <w:semiHidden/>
    <w:unhideWhenUsed/>
    <w:rsid w:val="0096774F"/>
  </w:style>
  <w:style w:type="paragraph" w:customStyle="1" w:styleId="3-normalyaz">
    <w:name w:val="3-normalyaz"/>
    <w:rsid w:val="00531CDA"/>
    <w:pPr>
      <w:tabs>
        <w:tab w:val="left" w:pos="566"/>
      </w:tabs>
      <w:jc w:val="both"/>
    </w:pPr>
    <w:rPr>
      <w:rFonts w:ascii="Times New Roman" w:eastAsia="Times New Roman" w:hAnsi="Times New Roman"/>
      <w:sz w:val="19"/>
      <w:szCs w:val="19"/>
    </w:rPr>
  </w:style>
  <w:style w:type="paragraph" w:customStyle="1" w:styleId="3-normalyaz1">
    <w:name w:val="3-normalyaz1"/>
    <w:rsid w:val="00531CDA"/>
    <w:pPr>
      <w:tabs>
        <w:tab w:val="left" w:pos="566"/>
      </w:tabs>
      <w:jc w:val="both"/>
    </w:pPr>
    <w:rPr>
      <w:rFonts w:ascii="Times New Roman" w:eastAsia="Times New Roman" w:hAnsi="Times New Roman"/>
      <w:sz w:val="19"/>
      <w:szCs w:val="19"/>
    </w:rPr>
  </w:style>
  <w:style w:type="paragraph" w:styleId="DipnotMetni">
    <w:name w:val="footnote text"/>
    <w:basedOn w:val="Normal"/>
    <w:link w:val="DipnotMetniChar"/>
    <w:uiPriority w:val="99"/>
    <w:rsid w:val="00531CDA"/>
    <w:pPr>
      <w:spacing w:after="0" w:line="240" w:lineRule="auto"/>
    </w:pPr>
    <w:rPr>
      <w:rFonts w:ascii="Times New Roman" w:eastAsia="Times New Roman" w:hAnsi="Times New Roman"/>
      <w:sz w:val="20"/>
      <w:szCs w:val="20"/>
      <w:lang w:val="x-none" w:eastAsia="x-none"/>
    </w:rPr>
  </w:style>
  <w:style w:type="character" w:customStyle="1" w:styleId="DipnotMetniChar">
    <w:name w:val="Dipnot Metni Char"/>
    <w:link w:val="DipnotMetni"/>
    <w:uiPriority w:val="99"/>
    <w:rsid w:val="00531CDA"/>
    <w:rPr>
      <w:rFonts w:ascii="Times New Roman" w:eastAsia="Times New Roman" w:hAnsi="Times New Roman"/>
    </w:rPr>
  </w:style>
  <w:style w:type="character" w:styleId="DipnotBavurusu">
    <w:name w:val="footnote reference"/>
    <w:uiPriority w:val="99"/>
    <w:rsid w:val="00531CDA"/>
    <w:rPr>
      <w:vertAlign w:val="superscript"/>
    </w:rPr>
  </w:style>
  <w:style w:type="table" w:styleId="TabloKlavuzu">
    <w:name w:val="Table Grid"/>
    <w:basedOn w:val="NormalTablo"/>
    <w:uiPriority w:val="59"/>
    <w:rsid w:val="0090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semiHidden/>
    <w:rsid w:val="00C20DD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4075">
      <w:bodyDiv w:val="1"/>
      <w:marLeft w:val="0"/>
      <w:marRight w:val="0"/>
      <w:marTop w:val="0"/>
      <w:marBottom w:val="0"/>
      <w:divBdr>
        <w:top w:val="none" w:sz="0" w:space="0" w:color="auto"/>
        <w:left w:val="none" w:sz="0" w:space="0" w:color="auto"/>
        <w:bottom w:val="none" w:sz="0" w:space="0" w:color="auto"/>
        <w:right w:val="none" w:sz="0" w:space="0" w:color="auto"/>
      </w:divBdr>
    </w:div>
    <w:div w:id="756514635">
      <w:bodyDiv w:val="1"/>
      <w:marLeft w:val="0"/>
      <w:marRight w:val="0"/>
      <w:marTop w:val="0"/>
      <w:marBottom w:val="0"/>
      <w:divBdr>
        <w:top w:val="none" w:sz="0" w:space="0" w:color="auto"/>
        <w:left w:val="none" w:sz="0" w:space="0" w:color="auto"/>
        <w:bottom w:val="none" w:sz="0" w:space="0" w:color="auto"/>
        <w:right w:val="none" w:sz="0" w:space="0" w:color="auto"/>
      </w:divBdr>
    </w:div>
    <w:div w:id="1404181300">
      <w:bodyDiv w:val="1"/>
      <w:marLeft w:val="0"/>
      <w:marRight w:val="0"/>
      <w:marTop w:val="0"/>
      <w:marBottom w:val="0"/>
      <w:divBdr>
        <w:top w:val="none" w:sz="0" w:space="0" w:color="auto"/>
        <w:left w:val="none" w:sz="0" w:space="0" w:color="auto"/>
        <w:bottom w:val="none" w:sz="0" w:space="0" w:color="auto"/>
        <w:right w:val="none" w:sz="0" w:space="0" w:color="auto"/>
      </w:divBdr>
    </w:div>
    <w:div w:id="18108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A3E8-026D-443C-82DB-BF4D9792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PROGRAM BİLGİLERİ</vt:lpstr>
    </vt:vector>
  </TitlesOfParts>
  <Company>ISKUR</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BİLGİLERİ</dc:title>
  <dc:subject/>
  <dc:creator>Emrullah</dc:creator>
  <cp:keywords/>
  <cp:lastModifiedBy>Babür KUTLUBAY</cp:lastModifiedBy>
  <cp:revision>2</cp:revision>
  <cp:lastPrinted>2013-04-01T08:39:00Z</cp:lastPrinted>
  <dcterms:created xsi:type="dcterms:W3CDTF">2018-06-13T08:39:00Z</dcterms:created>
  <dcterms:modified xsi:type="dcterms:W3CDTF">2018-06-13T08:39:00Z</dcterms:modified>
</cp:coreProperties>
</file>